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both"/>
        <w:rPr>
          <w:rFonts w:hint="eastAsia" w:ascii="楷体_GB2312" w:eastAsia="楷体_GB2312" w:cs="Times New Roman"/>
          <w:bCs/>
          <w:color w:val="auto"/>
          <w:sz w:val="32"/>
          <w:szCs w:val="32"/>
          <w:highlight w:val="none"/>
          <w:lang w:eastAsia="zh-CN"/>
        </w:rPr>
      </w:pPr>
      <w:bookmarkStart w:id="6" w:name="_GoBack"/>
      <w:bookmarkEnd w:id="6"/>
      <w:bookmarkStart w:id="0" w:name="EB2637ed32289d40f7af8580009da0068f"/>
      <w:r>
        <w:rPr>
          <w:rFonts w:hint="eastAsia" w:ascii="楷体_GB2312" w:eastAsia="楷体_GB2312" w:cs="Times New Roman"/>
          <w:bCs/>
          <w:color w:val="auto"/>
          <w:sz w:val="32"/>
          <w:szCs w:val="32"/>
          <w:highlight w:val="none"/>
        </w:rPr>
        <w:t>合同编号</w:t>
      </w:r>
      <w:r>
        <w:rPr>
          <w:rFonts w:hint="eastAsia" w:ascii="楷体_GB2312" w:eastAsia="楷体_GB2312" w:cs="Times New Roman"/>
          <w:bCs/>
          <w:color w:val="auto"/>
          <w:sz w:val="32"/>
          <w:szCs w:val="32"/>
          <w:highlight w:val="none"/>
          <w:lang w:eastAsia="zh-CN"/>
        </w:rPr>
        <w:t>：HTSWGCGF012024061</w:t>
      </w:r>
      <w:r>
        <w:rPr>
          <w:rFonts w:hint="eastAsia" w:ascii="楷体_GB2312" w:eastAsia="楷体_GB2312" w:cs="Times New Roman"/>
          <w:bCs/>
          <w:color w:val="auto"/>
          <w:sz w:val="32"/>
          <w:szCs w:val="32"/>
          <w:highlight w:val="none"/>
          <w:lang w:val="en-US" w:eastAsia="zh-CN"/>
        </w:rPr>
        <w:t xml:space="preserve"> </w:t>
      </w:r>
    </w:p>
    <w:p>
      <w:pPr>
        <w:pStyle w:val="75"/>
        <w:rPr>
          <w:rFonts w:hint="eastAsia"/>
          <w:color w:val="auto"/>
          <w:highlight w:val="none"/>
          <w:lang w:eastAsia="zh-CN"/>
        </w:rPr>
      </w:pPr>
    </w:p>
    <w:p>
      <w:pPr>
        <w:jc w:val="center"/>
        <w:rPr>
          <w:rFonts w:hint="eastAsia" w:ascii="方正小标宋简体" w:hAnsi="宋体" w:eastAsia="方正小标宋简体" w:cs="Times New Roman"/>
          <w:color w:val="auto"/>
          <w:sz w:val="56"/>
          <w:szCs w:val="56"/>
          <w:highlight w:val="none"/>
          <w:u w:val="none"/>
        </w:rPr>
      </w:pPr>
      <w:bookmarkStart w:id="1" w:name="_Toc39846446"/>
      <w:bookmarkStart w:id="2" w:name="_Toc39935396"/>
      <w:bookmarkStart w:id="3" w:name="_Toc39935295"/>
      <w:bookmarkStart w:id="4" w:name="_Toc39846655"/>
      <w:bookmarkStart w:id="5" w:name="_Toc39846944"/>
    </w:p>
    <w:p>
      <w:pPr>
        <w:jc w:val="center"/>
        <w:rPr>
          <w:rFonts w:hint="eastAsia" w:ascii="方正小标宋简体" w:hAnsi="宋体" w:eastAsia="方正小标宋简体" w:cs="Times New Roman"/>
          <w:color w:val="auto"/>
          <w:sz w:val="56"/>
          <w:szCs w:val="56"/>
          <w:highlight w:val="none"/>
          <w:u w:val="none"/>
        </w:rPr>
      </w:pPr>
      <w:r>
        <w:rPr>
          <w:rFonts w:hint="eastAsia" w:ascii="方正小标宋简体" w:hAnsi="宋体" w:eastAsia="方正小标宋简体" w:cs="Times New Roman"/>
          <w:color w:val="auto"/>
          <w:sz w:val="56"/>
          <w:szCs w:val="56"/>
          <w:highlight w:val="none"/>
          <w:u w:val="none"/>
        </w:rPr>
        <w:t>眉山环天水务</w:t>
      </w:r>
      <w:r>
        <w:rPr>
          <w:rFonts w:hint="eastAsia" w:ascii="方正小标宋简体" w:hAnsi="宋体" w:eastAsia="方正小标宋简体" w:cs="Times New Roman"/>
          <w:color w:val="auto"/>
          <w:sz w:val="56"/>
          <w:szCs w:val="56"/>
          <w:highlight w:val="none"/>
          <w:u w:val="none"/>
          <w:lang w:val="en-US" w:eastAsia="zh-CN"/>
        </w:rPr>
        <w:t>有限</w:t>
      </w:r>
      <w:r>
        <w:rPr>
          <w:rFonts w:hint="eastAsia" w:ascii="方正小标宋简体" w:hAnsi="宋体" w:eastAsia="方正小标宋简体" w:cs="Times New Roman"/>
          <w:color w:val="auto"/>
          <w:sz w:val="56"/>
          <w:szCs w:val="56"/>
          <w:highlight w:val="none"/>
          <w:u w:val="none"/>
        </w:rPr>
        <w:t>公司</w:t>
      </w:r>
      <w:bookmarkEnd w:id="1"/>
      <w:bookmarkEnd w:id="2"/>
      <w:bookmarkEnd w:id="3"/>
      <w:bookmarkEnd w:id="4"/>
      <w:bookmarkEnd w:id="5"/>
    </w:p>
    <w:p>
      <w:pPr>
        <w:jc w:val="center"/>
        <w:rPr>
          <w:rFonts w:hint="eastAsia" w:ascii="方正小标宋简体" w:hAnsi="宋体" w:eastAsia="方正小标宋简体" w:cs="Times New Roman"/>
          <w:color w:val="auto"/>
          <w:sz w:val="56"/>
          <w:szCs w:val="56"/>
          <w:highlight w:val="none"/>
          <w:lang w:val="en-US" w:eastAsia="zh-CN"/>
        </w:rPr>
      </w:pPr>
      <w:r>
        <w:rPr>
          <w:rFonts w:hint="eastAsia" w:ascii="方正小标宋简体" w:hAnsi="宋体" w:eastAsia="方正小标宋简体" w:cs="Times New Roman"/>
          <w:color w:val="auto"/>
          <w:sz w:val="56"/>
          <w:szCs w:val="56"/>
          <w:highlight w:val="none"/>
          <w:lang w:val="en-US" w:eastAsia="zh-CN"/>
        </w:rPr>
        <w:t>恒大金碧天下及黑大路市政供水主管改造项目</w:t>
      </w:r>
    </w:p>
    <w:p>
      <w:pPr>
        <w:pStyle w:val="2"/>
        <w:rPr>
          <w:rFonts w:hint="default"/>
          <w:lang w:val="en-US" w:eastAsia="zh-CN"/>
        </w:rPr>
      </w:pPr>
    </w:p>
    <w:p>
      <w:pPr>
        <w:jc w:val="center"/>
        <w:rPr>
          <w:rFonts w:hint="eastAsia" w:ascii="方正小标宋简体" w:hAnsi="宋体" w:eastAsia="方正小标宋简体" w:cs="Times New Roman"/>
          <w:color w:val="auto"/>
          <w:sz w:val="56"/>
          <w:szCs w:val="56"/>
          <w:highlight w:val="none"/>
          <w:lang w:val="en-US" w:eastAsia="zh-CN"/>
        </w:rPr>
      </w:pPr>
      <w:r>
        <w:rPr>
          <w:rFonts w:hint="eastAsia" w:ascii="方正小标宋简体" w:hAnsi="宋体" w:eastAsia="方正小标宋简体" w:cs="Times New Roman"/>
          <w:color w:val="auto"/>
          <w:sz w:val="56"/>
          <w:szCs w:val="56"/>
          <w:highlight w:val="none"/>
          <w:lang w:val="en-US" w:eastAsia="zh-CN"/>
        </w:rPr>
        <w:t>设</w:t>
      </w:r>
    </w:p>
    <w:p>
      <w:pPr>
        <w:jc w:val="center"/>
        <w:rPr>
          <w:rFonts w:hint="eastAsia" w:ascii="方正小标宋简体" w:hAnsi="宋体" w:eastAsia="方正小标宋简体" w:cs="Times New Roman"/>
          <w:color w:val="auto"/>
          <w:sz w:val="56"/>
          <w:szCs w:val="56"/>
          <w:highlight w:val="none"/>
          <w:lang w:val="en-US" w:eastAsia="zh-CN"/>
        </w:rPr>
      </w:pPr>
      <w:r>
        <w:rPr>
          <w:rFonts w:hint="eastAsia" w:ascii="方正小标宋简体" w:hAnsi="宋体" w:eastAsia="方正小标宋简体" w:cs="Times New Roman"/>
          <w:color w:val="auto"/>
          <w:sz w:val="56"/>
          <w:szCs w:val="56"/>
          <w:highlight w:val="none"/>
          <w:lang w:val="en-US" w:eastAsia="zh-CN"/>
        </w:rPr>
        <w:t>计</w:t>
      </w:r>
    </w:p>
    <w:p>
      <w:pPr>
        <w:jc w:val="center"/>
        <w:rPr>
          <w:rFonts w:hint="default" w:ascii="方正小标宋简体" w:hAnsi="宋体" w:eastAsia="方正小标宋简体" w:cs="Times New Roman"/>
          <w:color w:val="auto"/>
          <w:sz w:val="56"/>
          <w:szCs w:val="56"/>
          <w:highlight w:val="none"/>
          <w:lang w:val="en-US" w:eastAsia="zh-CN"/>
        </w:rPr>
      </w:pPr>
      <w:r>
        <w:rPr>
          <w:rFonts w:hint="eastAsia" w:ascii="方正小标宋简体" w:hAnsi="宋体" w:eastAsia="方正小标宋简体" w:cs="Times New Roman"/>
          <w:color w:val="auto"/>
          <w:sz w:val="56"/>
          <w:szCs w:val="56"/>
          <w:highlight w:val="none"/>
          <w:lang w:val="en-US" w:eastAsia="zh-CN"/>
        </w:rPr>
        <w:t>预</w:t>
      </w:r>
    </w:p>
    <w:p>
      <w:pPr>
        <w:jc w:val="center"/>
        <w:rPr>
          <w:rFonts w:hint="default" w:ascii="方正小标宋简体" w:hAnsi="宋体" w:eastAsia="方正小标宋简体" w:cs="Times New Roman"/>
          <w:color w:val="auto"/>
          <w:sz w:val="56"/>
          <w:szCs w:val="56"/>
          <w:highlight w:val="none"/>
          <w:lang w:val="en-US" w:eastAsia="zh-CN"/>
        </w:rPr>
      </w:pPr>
      <w:r>
        <w:rPr>
          <w:rFonts w:hint="eastAsia" w:ascii="方正小标宋简体" w:hAnsi="宋体" w:eastAsia="方正小标宋简体" w:cs="Times New Roman"/>
          <w:color w:val="auto"/>
          <w:sz w:val="56"/>
          <w:szCs w:val="56"/>
          <w:highlight w:val="none"/>
          <w:lang w:val="en-US" w:eastAsia="zh-CN"/>
        </w:rPr>
        <w:t>算</w:t>
      </w:r>
    </w:p>
    <w:p>
      <w:pPr>
        <w:jc w:val="center"/>
        <w:rPr>
          <w:rFonts w:hint="eastAsia" w:ascii="方正小标宋简体" w:hAnsi="宋体" w:eastAsia="方正小标宋简体" w:cs="Times New Roman"/>
          <w:color w:val="auto"/>
          <w:sz w:val="56"/>
          <w:szCs w:val="56"/>
          <w:highlight w:val="none"/>
        </w:rPr>
      </w:pPr>
      <w:r>
        <w:rPr>
          <w:rFonts w:hint="eastAsia" w:ascii="方正小标宋简体" w:hAnsi="宋体" w:eastAsia="方正小标宋简体" w:cs="Times New Roman"/>
          <w:color w:val="auto"/>
          <w:sz w:val="56"/>
          <w:szCs w:val="56"/>
          <w:highlight w:val="none"/>
        </w:rPr>
        <w:t>合</w:t>
      </w:r>
    </w:p>
    <w:p>
      <w:pPr>
        <w:jc w:val="center"/>
        <w:rPr>
          <w:rFonts w:hint="eastAsia" w:ascii="方正小标宋简体" w:hAnsi="宋体" w:eastAsia="方正小标宋简体" w:cs="Times New Roman"/>
          <w:color w:val="auto"/>
          <w:sz w:val="56"/>
          <w:szCs w:val="56"/>
          <w:highlight w:val="none"/>
        </w:rPr>
      </w:pPr>
      <w:r>
        <w:rPr>
          <w:rFonts w:hint="eastAsia" w:ascii="方正小标宋简体" w:hAnsi="宋体" w:eastAsia="方正小标宋简体" w:cs="Times New Roman"/>
          <w:color w:val="auto"/>
          <w:sz w:val="56"/>
          <w:szCs w:val="56"/>
          <w:highlight w:val="none"/>
        </w:rPr>
        <w:t>同</w:t>
      </w:r>
    </w:p>
    <w:p>
      <w:pPr>
        <w:pStyle w:val="75"/>
        <w:rPr>
          <w:rFonts w:hint="eastAsia"/>
          <w:color w:val="auto"/>
          <w:highlight w:val="none"/>
        </w:rPr>
      </w:pPr>
    </w:p>
    <w:p>
      <w:pPr>
        <w:pStyle w:val="75"/>
        <w:rPr>
          <w:rFonts w:hint="eastAsia"/>
          <w:color w:val="auto"/>
          <w:highlight w:val="none"/>
        </w:rPr>
      </w:pPr>
    </w:p>
    <w:p>
      <w:pPr>
        <w:pStyle w:val="75"/>
        <w:jc w:val="both"/>
        <w:rPr>
          <w:rFonts w:hint="eastAsia"/>
          <w:color w:val="auto"/>
          <w:highlight w:val="none"/>
        </w:rPr>
      </w:pPr>
    </w:p>
    <w:p>
      <w:pPr>
        <w:spacing w:line="360" w:lineRule="auto"/>
        <w:ind w:firstLine="1280" w:firstLineChars="400"/>
        <w:rPr>
          <w:rFonts w:ascii="仿宋_GB2312" w:eastAsia="仿宋_GB2312"/>
          <w:bCs/>
          <w:color w:val="auto"/>
          <w:sz w:val="32"/>
          <w:szCs w:val="32"/>
          <w:highlight w:val="none"/>
          <w:u w:val="single"/>
        </w:rPr>
      </w:pPr>
      <w:r>
        <w:rPr>
          <w:rFonts w:hint="eastAsia" w:ascii="仿宋_GB2312" w:eastAsia="仿宋_GB2312"/>
          <w:bCs/>
          <w:color w:val="auto"/>
          <w:sz w:val="32"/>
          <w:szCs w:val="32"/>
          <w:highlight w:val="none"/>
        </w:rPr>
        <w:t>甲    方：</w:t>
      </w:r>
      <w:r>
        <w:rPr>
          <w:rFonts w:hint="eastAsia" w:ascii="仿宋_GB2312" w:eastAsia="仿宋_GB2312"/>
          <w:bCs/>
          <w:color w:val="auto"/>
          <w:sz w:val="32"/>
          <w:szCs w:val="32"/>
          <w:highlight w:val="none"/>
          <w:u w:val="single"/>
        </w:rPr>
        <w:t>眉山环天水务有限公司</w:t>
      </w:r>
    </w:p>
    <w:p>
      <w:pPr>
        <w:spacing w:line="360" w:lineRule="auto"/>
        <w:ind w:firstLine="1280" w:firstLineChars="400"/>
        <w:rPr>
          <w:rFonts w:hint="default" w:ascii="仿宋_GB2312" w:eastAsia="仿宋_GB2312"/>
          <w:bCs/>
          <w:color w:val="auto"/>
          <w:sz w:val="32"/>
          <w:szCs w:val="32"/>
          <w:highlight w:val="none"/>
          <w:u w:val="single"/>
          <w:lang w:val="en-US" w:eastAsia="zh-CN"/>
        </w:rPr>
      </w:pPr>
      <w:r>
        <w:rPr>
          <w:rFonts w:hint="eastAsia" w:ascii="仿宋_GB2312" w:eastAsia="仿宋_GB2312"/>
          <w:bCs/>
          <w:color w:val="auto"/>
          <w:sz w:val="32"/>
          <w:szCs w:val="32"/>
          <w:highlight w:val="none"/>
        </w:rPr>
        <w:t>乙    方：</w:t>
      </w:r>
      <w:r>
        <w:rPr>
          <w:rFonts w:hint="eastAsia" w:ascii="仿宋_GB2312" w:eastAsia="仿宋_GB2312"/>
          <w:bCs/>
          <w:color w:val="auto"/>
          <w:sz w:val="32"/>
          <w:szCs w:val="32"/>
          <w:highlight w:val="none"/>
          <w:u w:val="single"/>
        </w:rPr>
        <w:t xml:space="preserve">    </w:t>
      </w:r>
      <w:r>
        <w:rPr>
          <w:rFonts w:hint="eastAsia" w:ascii="仿宋_GB2312" w:eastAsia="仿宋_GB2312"/>
          <w:bCs/>
          <w:color w:val="auto"/>
          <w:sz w:val="32"/>
          <w:szCs w:val="32"/>
          <w:highlight w:val="none"/>
          <w:u w:val="single"/>
          <w:lang w:val="en-US" w:eastAsia="zh-CN"/>
        </w:rPr>
        <w:t xml:space="preserve">                </w:t>
      </w:r>
    </w:p>
    <w:p>
      <w:pPr>
        <w:pStyle w:val="75"/>
        <w:spacing w:line="360" w:lineRule="auto"/>
        <w:ind w:firstLine="1280" w:firstLineChars="400"/>
        <w:jc w:val="both"/>
        <w:rPr>
          <w:rFonts w:ascii="仿宋_GB2312" w:hAnsi="黑体" w:eastAsia="仿宋_GB2312" w:cs="宋体"/>
          <w:color w:val="auto"/>
          <w:sz w:val="32"/>
          <w:szCs w:val="32"/>
          <w:highlight w:val="none"/>
          <w:u w:val="single"/>
        </w:rPr>
      </w:pPr>
      <w:r>
        <w:rPr>
          <w:rFonts w:hint="eastAsia" w:ascii="仿宋_GB2312" w:hAnsi="黑体" w:eastAsia="仿宋_GB2312" w:cs="宋体"/>
          <w:color w:val="auto"/>
          <w:sz w:val="32"/>
          <w:szCs w:val="32"/>
          <w:highlight w:val="none"/>
        </w:rPr>
        <w:t>签订地点：</w:t>
      </w:r>
      <w:r>
        <w:rPr>
          <w:rFonts w:hint="eastAsia" w:ascii="仿宋_GB2312" w:hAnsi="黑体" w:eastAsia="仿宋_GB2312" w:cs="宋体"/>
          <w:color w:val="auto"/>
          <w:sz w:val="32"/>
          <w:szCs w:val="32"/>
          <w:highlight w:val="none"/>
          <w:u w:val="single"/>
        </w:rPr>
        <w:t>四川省眉山市仁寿县视高镇老君社区</w:t>
      </w:r>
      <w:r>
        <w:rPr>
          <w:rFonts w:hint="eastAsia" w:ascii="仿宋_GB2312" w:hAnsi="黑体" w:eastAsia="仿宋_GB2312" w:cs="宋体"/>
          <w:color w:val="auto"/>
          <w:sz w:val="32"/>
          <w:szCs w:val="32"/>
          <w:highlight w:val="none"/>
        </w:rPr>
        <w:t xml:space="preserve">   </w:t>
      </w:r>
    </w:p>
    <w:p>
      <w:pPr>
        <w:pStyle w:val="61"/>
        <w:spacing w:after="240" w:afterLines="100"/>
        <w:ind w:firstLine="1280" w:firstLineChars="400"/>
        <w:jc w:val="both"/>
        <w:rPr>
          <w:rFonts w:hint="eastAsia" w:ascii="仿宋_GB2312" w:hAnsi="Times New Roman" w:eastAsia="仿宋_GB2312"/>
          <w:color w:val="auto"/>
          <w:sz w:val="32"/>
          <w:szCs w:val="32"/>
          <w:highlight w:val="none"/>
        </w:rPr>
      </w:pPr>
      <w:r>
        <w:rPr>
          <w:rFonts w:hint="eastAsia" w:ascii="仿宋_GB2312" w:hAnsi="黑体" w:eastAsia="仿宋_GB2312" w:cs="宋体"/>
          <w:color w:val="auto"/>
          <w:sz w:val="32"/>
          <w:szCs w:val="32"/>
          <w:highlight w:val="none"/>
        </w:rPr>
        <w:t>签订</w:t>
      </w:r>
      <w:r>
        <w:rPr>
          <w:rFonts w:hint="eastAsia" w:ascii="仿宋_GB2312" w:hAnsi="Times New Roman" w:eastAsia="仿宋_GB2312"/>
          <w:color w:val="auto"/>
          <w:sz w:val="32"/>
          <w:szCs w:val="32"/>
          <w:highlight w:val="none"/>
        </w:rPr>
        <w:t>时间：</w:t>
      </w:r>
      <w:r>
        <w:rPr>
          <w:rFonts w:hint="eastAsia" w:ascii="仿宋_GB2312" w:hAnsi="Times New Roman" w:eastAsia="仿宋_GB2312"/>
          <w:color w:val="auto"/>
          <w:sz w:val="32"/>
          <w:szCs w:val="32"/>
          <w:highlight w:val="none"/>
          <w:lang w:val="en-US" w:eastAsia="zh-CN"/>
        </w:rPr>
        <w:t xml:space="preserve">  </w:t>
      </w:r>
      <w:r>
        <w:rPr>
          <w:rFonts w:hint="eastAsia" w:ascii="仿宋_GB2312" w:hAnsi="Times New Roman" w:eastAsia="仿宋_GB2312"/>
          <w:color w:val="auto"/>
          <w:sz w:val="32"/>
          <w:szCs w:val="32"/>
          <w:highlight w:val="none"/>
        </w:rPr>
        <w:t xml:space="preserve"> 年</w:t>
      </w:r>
      <w:r>
        <w:rPr>
          <w:rFonts w:hint="eastAsia" w:ascii="仿宋_GB2312" w:hAnsi="Times New Roman" w:eastAsia="仿宋_GB2312"/>
          <w:color w:val="auto"/>
          <w:sz w:val="32"/>
          <w:szCs w:val="32"/>
          <w:highlight w:val="none"/>
          <w:lang w:val="en-US" w:eastAsia="zh-CN"/>
        </w:rPr>
        <w:t xml:space="preserve">   </w:t>
      </w:r>
      <w:r>
        <w:rPr>
          <w:rFonts w:hint="eastAsia" w:ascii="仿宋_GB2312" w:hAnsi="Times New Roman" w:eastAsia="仿宋_GB2312"/>
          <w:color w:val="auto"/>
          <w:sz w:val="32"/>
          <w:szCs w:val="32"/>
          <w:highlight w:val="none"/>
        </w:rPr>
        <w:t xml:space="preserve">月 </w:t>
      </w:r>
      <w:r>
        <w:rPr>
          <w:rFonts w:hint="eastAsia" w:ascii="仿宋_GB2312" w:hAnsi="Times New Roman" w:eastAsia="仿宋_GB2312"/>
          <w:color w:val="auto"/>
          <w:sz w:val="32"/>
          <w:szCs w:val="32"/>
          <w:highlight w:val="none"/>
          <w:lang w:val="en-US" w:eastAsia="zh-CN"/>
        </w:rPr>
        <w:t xml:space="preserve">  </w:t>
      </w:r>
      <w:r>
        <w:rPr>
          <w:rFonts w:hint="eastAsia" w:ascii="仿宋_GB2312" w:hAnsi="Times New Roman" w:eastAsia="仿宋_GB2312"/>
          <w:color w:val="auto"/>
          <w:sz w:val="32"/>
          <w:szCs w:val="32"/>
          <w:highlight w:val="none"/>
        </w:rPr>
        <w:t>日</w:t>
      </w:r>
    </w:p>
    <w:p>
      <w:pPr>
        <w:pStyle w:val="61"/>
        <w:spacing w:after="240" w:afterLines="100"/>
        <w:jc w:val="both"/>
        <w:rPr>
          <w:rFonts w:hint="eastAsia" w:ascii="仿宋_GB2312" w:hAnsi="Times New Roman" w:eastAsia="仿宋_GB2312"/>
          <w:color w:val="auto"/>
          <w:sz w:val="32"/>
          <w:szCs w:val="32"/>
          <w:highlight w:val="none"/>
        </w:rPr>
      </w:pPr>
    </w:p>
    <w:p>
      <w:pPr>
        <w:pStyle w:val="61"/>
        <w:spacing w:after="240" w:afterLines="100"/>
        <w:jc w:val="center"/>
        <w:rPr>
          <w:rFonts w:hint="eastAsia" w:ascii="宋体" w:hAnsi="宋体"/>
          <w:b/>
          <w:color w:val="auto"/>
          <w:sz w:val="32"/>
          <w:szCs w:val="32"/>
          <w:highlight w:val="none"/>
        </w:rPr>
        <w:sectPr>
          <w:headerReference r:id="rId3" w:type="default"/>
          <w:pgSz w:w="11907" w:h="16840"/>
          <w:pgMar w:top="1440" w:right="1800" w:bottom="1440" w:left="1800" w:header="851" w:footer="992" w:gutter="0"/>
          <w:cols w:space="720" w:num="1"/>
          <w:docGrid w:linePitch="312" w:charSpace="0"/>
        </w:sectPr>
      </w:pPr>
    </w:p>
    <w:p>
      <w:pPr>
        <w:pStyle w:val="61"/>
        <w:spacing w:after="240" w:afterLines="1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建设工程设计</w:t>
      </w:r>
      <w:r>
        <w:rPr>
          <w:rFonts w:hint="eastAsia" w:ascii="仿宋_GB2312" w:hAnsi="仿宋_GB2312" w:eastAsia="仿宋_GB2312" w:cs="仿宋_GB2312"/>
          <w:b/>
          <w:color w:val="auto"/>
          <w:sz w:val="32"/>
          <w:szCs w:val="32"/>
          <w:highlight w:val="none"/>
          <w:lang w:val="en-US" w:eastAsia="zh-CN"/>
        </w:rPr>
        <w:t>预算</w:t>
      </w:r>
      <w:r>
        <w:rPr>
          <w:rFonts w:hint="eastAsia" w:ascii="仿宋_GB2312" w:hAnsi="仿宋_GB2312" w:eastAsia="仿宋_GB2312" w:cs="仿宋_GB2312"/>
          <w:b/>
          <w:color w:val="auto"/>
          <w:sz w:val="32"/>
          <w:szCs w:val="32"/>
          <w:highlight w:val="none"/>
        </w:rPr>
        <w:t>合同</w:t>
      </w:r>
    </w:p>
    <w:p>
      <w:pPr>
        <w:pStyle w:val="61"/>
        <w:rPr>
          <w:rFonts w:hint="eastAsia" w:ascii="仿宋_GB2312" w:hAnsi="仿宋_GB2312" w:eastAsia="仿宋_GB2312" w:cs="仿宋_GB2312"/>
          <w:color w:val="auto"/>
          <w:szCs w:val="21"/>
          <w:highlight w:val="none"/>
        </w:rPr>
      </w:pPr>
    </w:p>
    <w:p>
      <w:pPr>
        <w:jc w:val="both"/>
        <w:rPr>
          <w:rFonts w:hint="default"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sz w:val="28"/>
          <w:szCs w:val="28"/>
          <w:highlight w:val="none"/>
        </w:rPr>
        <w:t>工程名称：</w:t>
      </w:r>
      <w:r>
        <w:rPr>
          <w:rFonts w:hint="eastAsia" w:ascii="仿宋_GB2312" w:hAnsi="仿宋_GB2312" w:eastAsia="仿宋_GB2312" w:cs="仿宋_GB2312"/>
          <w:color w:val="auto"/>
          <w:kern w:val="2"/>
          <w:sz w:val="28"/>
          <w:szCs w:val="28"/>
          <w:highlight w:val="none"/>
          <w:u w:val="single"/>
          <w:lang w:val="en-US" w:eastAsia="zh-CN" w:bidi="ar-SA"/>
        </w:rPr>
        <w:t>恒大金碧天下及黑大路市政供水主管改造项目</w:t>
      </w:r>
    </w:p>
    <w:p>
      <w:pPr>
        <w:pStyle w:val="6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工程地点：</w:t>
      </w:r>
      <w:r>
        <w:rPr>
          <w:rFonts w:hint="eastAsia" w:ascii="仿宋_GB2312" w:hAnsi="仿宋_GB2312" w:eastAsia="仿宋_GB2312" w:cs="仿宋_GB2312"/>
          <w:color w:val="auto"/>
          <w:sz w:val="28"/>
          <w:szCs w:val="28"/>
          <w:highlight w:val="none"/>
          <w:u w:val="single"/>
          <w:lang w:val="en-US" w:eastAsia="zh-CN"/>
        </w:rPr>
        <w:t>眉山天府新区</w:t>
      </w:r>
    </w:p>
    <w:p>
      <w:pPr>
        <w:pStyle w:val="6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甲</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眉山环天</w:t>
      </w:r>
      <w:r>
        <w:rPr>
          <w:rFonts w:hint="eastAsia" w:ascii="仿宋_GB2312" w:hAnsi="仿宋_GB2312" w:eastAsia="仿宋_GB2312" w:cs="仿宋_GB2312"/>
          <w:color w:val="auto"/>
          <w:sz w:val="28"/>
          <w:szCs w:val="28"/>
          <w:highlight w:val="none"/>
          <w:u w:val="single"/>
        </w:rPr>
        <w:t>水务</w:t>
      </w:r>
      <w:r>
        <w:rPr>
          <w:rFonts w:hint="eastAsia" w:ascii="仿宋_GB2312" w:hAnsi="仿宋_GB2312" w:eastAsia="仿宋_GB2312" w:cs="仿宋_GB2312"/>
          <w:color w:val="auto"/>
          <w:sz w:val="28"/>
          <w:szCs w:val="28"/>
          <w:highlight w:val="none"/>
          <w:u w:val="single"/>
          <w:lang w:val="en-US" w:eastAsia="zh-CN"/>
        </w:rPr>
        <w:t>有限公司</w:t>
      </w:r>
    </w:p>
    <w:p>
      <w:pPr>
        <w:pStyle w:val="6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pStyle w:val="6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签订日期：</w:t>
      </w:r>
      <w:r>
        <w:rPr>
          <w:rFonts w:hint="eastAsia" w:ascii="仿宋_GB2312" w:hAnsi="仿宋_GB2312" w:eastAsia="仿宋_GB2312" w:cs="仿宋_GB2312"/>
          <w:color w:val="auto"/>
          <w:sz w:val="28"/>
          <w:szCs w:val="28"/>
          <w:highlight w:val="none"/>
          <w:u w:val="single"/>
        </w:rPr>
        <w:t xml:space="preserve">                       </w:t>
      </w:r>
    </w:p>
    <w:p>
      <w:pPr>
        <w:pStyle w:val="61"/>
        <w:spacing w:line="580" w:lineRule="exact"/>
        <w:rPr>
          <w:rFonts w:hint="eastAsia" w:ascii="仿宋_GB2312" w:hAnsi="仿宋_GB2312" w:eastAsia="仿宋_GB2312" w:cs="仿宋_GB2312"/>
          <w:color w:val="auto"/>
          <w:sz w:val="28"/>
          <w:szCs w:val="28"/>
          <w:highlight w:val="none"/>
        </w:rPr>
      </w:pPr>
    </w:p>
    <w:p>
      <w:pPr>
        <w:pStyle w:val="61"/>
        <w:spacing w:before="0" w:beforeLines="0"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委托</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w:t>
      </w:r>
      <w:r>
        <w:rPr>
          <w:rFonts w:hint="eastAsia" w:ascii="仿宋_GB2312" w:hAnsi="仿宋_GB2312" w:eastAsia="仿宋_GB2312" w:cs="仿宋_GB2312"/>
          <w:color w:val="auto"/>
          <w:kern w:val="2"/>
          <w:sz w:val="28"/>
          <w:szCs w:val="28"/>
          <w:highlight w:val="none"/>
          <w:u w:val="single"/>
          <w:lang w:val="en-US" w:eastAsia="zh-CN" w:bidi="ar-SA"/>
        </w:rPr>
        <w:t>恒大金碧天下及黑大路市政供水主管改造项目</w:t>
      </w:r>
      <w:r>
        <w:rPr>
          <w:rFonts w:hint="eastAsia" w:ascii="仿宋_GB2312" w:hAnsi="仿宋_GB2312" w:eastAsia="仿宋_GB2312" w:cs="仿宋_GB2312"/>
          <w:color w:val="auto"/>
          <w:sz w:val="28"/>
          <w:szCs w:val="28"/>
          <w:highlight w:val="none"/>
        </w:rPr>
        <w:t>设计</w:t>
      </w:r>
      <w:r>
        <w:rPr>
          <w:rFonts w:hint="eastAsia" w:ascii="仿宋_GB2312" w:hAnsi="仿宋_GB2312" w:eastAsia="仿宋_GB2312" w:cs="仿宋_GB2312"/>
          <w:color w:val="auto"/>
          <w:sz w:val="28"/>
          <w:szCs w:val="28"/>
          <w:highlight w:val="none"/>
          <w:lang w:val="en-US" w:eastAsia="zh-CN"/>
        </w:rPr>
        <w:t>预算工作</w:t>
      </w:r>
      <w:r>
        <w:rPr>
          <w:rFonts w:hint="eastAsia" w:ascii="仿宋_GB2312" w:hAnsi="仿宋_GB2312" w:eastAsia="仿宋_GB2312" w:cs="仿宋_GB2312"/>
          <w:color w:val="auto"/>
          <w:sz w:val="28"/>
          <w:szCs w:val="28"/>
          <w:highlight w:val="none"/>
        </w:rPr>
        <w:t>，工程地点为</w:t>
      </w:r>
      <w:r>
        <w:rPr>
          <w:rFonts w:hint="eastAsia" w:ascii="仿宋_GB2312" w:hAnsi="仿宋_GB2312" w:eastAsia="仿宋_GB2312" w:cs="仿宋_GB2312"/>
          <w:color w:val="auto"/>
          <w:sz w:val="28"/>
          <w:szCs w:val="28"/>
          <w:highlight w:val="none"/>
          <w:u w:val="single"/>
          <w:lang w:val="en-US" w:eastAsia="zh-CN"/>
        </w:rPr>
        <w:t>眉山天府新区</w:t>
      </w:r>
      <w:r>
        <w:rPr>
          <w:rFonts w:hint="eastAsia" w:ascii="仿宋_GB2312" w:hAnsi="仿宋_GB2312" w:eastAsia="仿宋_GB2312" w:cs="仿宋_GB2312"/>
          <w:color w:val="auto"/>
          <w:sz w:val="28"/>
          <w:szCs w:val="28"/>
          <w:highlight w:val="none"/>
        </w:rPr>
        <w:t>，经双方协商一致，签订本合同，共同执行。</w:t>
      </w:r>
    </w:p>
    <w:p>
      <w:pPr>
        <w:pStyle w:val="61"/>
        <w:widowControl/>
        <w:spacing w:before="120" w:beforeLines="50" w:line="580" w:lineRule="exact"/>
        <w:ind w:firstLine="555"/>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第一条   本合同签订依据</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1.1</w:t>
      </w:r>
      <w:r>
        <w:rPr>
          <w:rFonts w:hint="eastAsia" w:ascii="仿宋_GB2312" w:hAnsi="仿宋_GB2312" w:eastAsia="仿宋_GB2312" w:cs="仿宋_GB2312"/>
          <w:color w:val="auto"/>
          <w:spacing w:val="-20"/>
          <w:kern w:val="0"/>
          <w:sz w:val="28"/>
          <w:szCs w:val="28"/>
          <w:highlight w:val="none"/>
        </w:rPr>
        <w:t>《中华人民共和国</w:t>
      </w:r>
      <w:r>
        <w:rPr>
          <w:rFonts w:hint="eastAsia" w:ascii="仿宋_GB2312" w:hAnsi="仿宋_GB2312" w:eastAsia="仿宋_GB2312" w:cs="仿宋_GB2312"/>
          <w:color w:val="auto"/>
          <w:spacing w:val="-20"/>
          <w:kern w:val="0"/>
          <w:sz w:val="28"/>
          <w:szCs w:val="28"/>
          <w:highlight w:val="none"/>
          <w:lang w:val="en-US" w:eastAsia="zh-CN"/>
        </w:rPr>
        <w:t>民法典</w:t>
      </w:r>
      <w:r>
        <w:rPr>
          <w:rFonts w:hint="eastAsia" w:ascii="仿宋_GB2312" w:hAnsi="仿宋_GB2312" w:eastAsia="仿宋_GB2312" w:cs="仿宋_GB2312"/>
          <w:color w:val="auto"/>
          <w:spacing w:val="-20"/>
          <w:kern w:val="0"/>
          <w:sz w:val="28"/>
          <w:szCs w:val="28"/>
          <w:highlight w:val="none"/>
        </w:rPr>
        <w:t>》、《中华人民共和国建筑法》</w:t>
      </w:r>
      <w:r>
        <w:rPr>
          <w:rFonts w:hint="eastAsia" w:ascii="仿宋_GB2312" w:hAnsi="仿宋_GB2312" w:eastAsia="仿宋_GB2312" w:cs="仿宋_GB2312"/>
          <w:color w:val="auto"/>
          <w:kern w:val="0"/>
          <w:sz w:val="28"/>
          <w:szCs w:val="28"/>
          <w:highlight w:val="none"/>
        </w:rPr>
        <w:t>和《建设工程</w:t>
      </w:r>
      <w:r>
        <w:rPr>
          <w:rFonts w:hint="eastAsia" w:ascii="仿宋_GB2312" w:hAnsi="仿宋_GB2312" w:eastAsia="仿宋_GB2312" w:cs="仿宋_GB2312"/>
          <w:color w:val="auto"/>
          <w:kern w:val="0"/>
          <w:sz w:val="28"/>
          <w:szCs w:val="28"/>
          <w:highlight w:val="none"/>
          <w:lang w:val="en-US" w:eastAsia="zh-CN"/>
        </w:rPr>
        <w:t>勘察</w:t>
      </w:r>
      <w:r>
        <w:rPr>
          <w:rFonts w:hint="eastAsia" w:ascii="仿宋_GB2312" w:hAnsi="仿宋_GB2312" w:eastAsia="仿宋_GB2312" w:cs="仿宋_GB2312"/>
          <w:color w:val="auto"/>
          <w:kern w:val="0"/>
          <w:sz w:val="28"/>
          <w:szCs w:val="28"/>
          <w:highlight w:val="none"/>
        </w:rPr>
        <w:t>设计市场管理规定》。</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1.2</w:t>
      </w:r>
      <w:r>
        <w:rPr>
          <w:rFonts w:hint="eastAsia" w:ascii="仿宋_GB2312" w:hAnsi="仿宋_GB2312" w:eastAsia="仿宋_GB2312" w:cs="仿宋_GB2312"/>
          <w:color w:val="auto"/>
          <w:kern w:val="0"/>
          <w:sz w:val="28"/>
          <w:szCs w:val="28"/>
          <w:highlight w:val="none"/>
        </w:rPr>
        <w:t>国家及地方有关建设工程设计管理法规和规章。</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1.3</w:t>
      </w:r>
      <w:r>
        <w:rPr>
          <w:rFonts w:hint="eastAsia" w:ascii="仿宋_GB2312" w:hAnsi="仿宋_GB2312" w:eastAsia="仿宋_GB2312" w:cs="仿宋_GB2312"/>
          <w:color w:val="auto"/>
          <w:kern w:val="0"/>
          <w:sz w:val="28"/>
          <w:szCs w:val="28"/>
          <w:highlight w:val="none"/>
        </w:rPr>
        <w:t>建设工程批准文件。</w:t>
      </w:r>
    </w:p>
    <w:p>
      <w:pPr>
        <w:pStyle w:val="61"/>
        <w:widowControl/>
        <w:spacing w:before="120" w:beforeLines="50" w:line="580" w:lineRule="exact"/>
        <w:ind w:firstLine="555"/>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第二条　设计依据</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2.1</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给</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的委托书或设计中标（选）文件</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2.2</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提交的基础资料</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2.3</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采用的主要技术标准是：国家现行行业标准和规范、项目所在地的地方标准。</w:t>
      </w:r>
    </w:p>
    <w:p>
      <w:pPr>
        <w:pStyle w:val="61"/>
        <w:widowControl/>
        <w:spacing w:before="120" w:beforeLines="50" w:line="580" w:lineRule="exact"/>
        <w:ind w:firstLine="555"/>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第三条　合同文件的优先次序</w:t>
      </w:r>
    </w:p>
    <w:p>
      <w:pPr>
        <w:pStyle w:val="61"/>
        <w:widowControl/>
        <w:spacing w:before="120" w:beforeLines="50" w:line="580" w:lineRule="exact"/>
        <w:ind w:firstLine="536" w:firstLineChars="200"/>
        <w:jc w:val="left"/>
        <w:rPr>
          <w:rFonts w:hint="eastAsia" w:ascii="仿宋_GB2312" w:hAnsi="仿宋_GB2312" w:eastAsia="仿宋_GB2312" w:cs="仿宋_GB2312"/>
          <w:color w:val="auto"/>
          <w:spacing w:val="-6"/>
          <w:kern w:val="0"/>
          <w:sz w:val="28"/>
          <w:szCs w:val="28"/>
          <w:highlight w:val="none"/>
        </w:rPr>
      </w:pPr>
      <w:r>
        <w:rPr>
          <w:rFonts w:hint="eastAsia" w:ascii="仿宋_GB2312" w:hAnsi="仿宋_GB2312" w:eastAsia="仿宋_GB2312" w:cs="仿宋_GB2312"/>
          <w:color w:val="auto"/>
          <w:spacing w:val="-6"/>
          <w:kern w:val="0"/>
          <w:sz w:val="28"/>
          <w:szCs w:val="28"/>
          <w:highlight w:val="none"/>
        </w:rPr>
        <w:t>构成本合同的文件可视为是能互相说明的，如果合同文件存在歧义或不一致，则根据如下优先次序来判断：</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3.1</w:t>
      </w:r>
      <w:r>
        <w:rPr>
          <w:rFonts w:hint="eastAsia" w:ascii="仿宋_GB2312" w:hAnsi="仿宋_GB2312" w:eastAsia="仿宋_GB2312" w:cs="仿宋_GB2312"/>
          <w:color w:val="auto"/>
          <w:kern w:val="0"/>
          <w:sz w:val="28"/>
          <w:szCs w:val="28"/>
          <w:highlight w:val="none"/>
        </w:rPr>
        <w:t>合同书</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3.2</w:t>
      </w:r>
      <w:r>
        <w:rPr>
          <w:rFonts w:hint="eastAsia" w:ascii="仿宋_GB2312" w:hAnsi="仿宋_GB2312" w:eastAsia="仿宋_GB2312" w:cs="仿宋_GB2312"/>
          <w:color w:val="auto"/>
          <w:kern w:val="0"/>
          <w:sz w:val="28"/>
          <w:szCs w:val="28"/>
          <w:highlight w:val="none"/>
        </w:rPr>
        <w:t>中标（选）函（文件）</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3.3</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要求及委托书</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spacing w:val="-22"/>
          <w:kern w:val="0"/>
          <w:sz w:val="28"/>
          <w:szCs w:val="28"/>
          <w:highlight w:val="none"/>
        </w:rPr>
      </w:pPr>
      <w:r>
        <w:rPr>
          <w:rFonts w:hint="eastAsia" w:ascii="仿宋_GB2312" w:hAnsi="仿宋_GB2312" w:eastAsia="仿宋_GB2312" w:cs="仿宋_GB2312"/>
          <w:b/>
          <w:color w:val="auto"/>
          <w:kern w:val="0"/>
          <w:sz w:val="28"/>
          <w:szCs w:val="28"/>
          <w:highlight w:val="none"/>
        </w:rPr>
        <w:t>3.4</w:t>
      </w:r>
      <w:r>
        <w:rPr>
          <w:rFonts w:hint="eastAsia" w:ascii="仿宋_GB2312" w:hAnsi="仿宋_GB2312" w:eastAsia="仿宋_GB2312" w:cs="仿宋_GB2312"/>
          <w:color w:val="auto"/>
          <w:kern w:val="0"/>
          <w:sz w:val="28"/>
          <w:szCs w:val="28"/>
          <w:highlight w:val="none"/>
          <w:lang w:val="en-US" w:eastAsia="zh-CN"/>
        </w:rPr>
        <w:t>招标</w:t>
      </w:r>
      <w:r>
        <w:rPr>
          <w:rFonts w:hint="eastAsia" w:ascii="仿宋_GB2312" w:hAnsi="仿宋_GB2312" w:eastAsia="仿宋_GB2312" w:cs="仿宋_GB2312"/>
          <w:color w:val="auto"/>
          <w:kern w:val="0"/>
          <w:sz w:val="28"/>
          <w:szCs w:val="28"/>
          <w:highlight w:val="none"/>
        </w:rPr>
        <w:t>文件</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3.5</w:t>
      </w:r>
      <w:r>
        <w:rPr>
          <w:rFonts w:hint="eastAsia" w:ascii="仿宋_GB2312" w:hAnsi="仿宋_GB2312" w:eastAsia="仿宋_GB2312" w:cs="仿宋_GB2312"/>
          <w:color w:val="auto"/>
          <w:kern w:val="0"/>
          <w:sz w:val="28"/>
          <w:szCs w:val="28"/>
          <w:highlight w:val="none"/>
          <w:lang w:val="en-US" w:eastAsia="zh-CN"/>
        </w:rPr>
        <w:t>投标</w:t>
      </w:r>
      <w:r>
        <w:rPr>
          <w:rFonts w:hint="eastAsia" w:ascii="仿宋_GB2312" w:hAnsi="仿宋_GB2312" w:eastAsia="仿宋_GB2312" w:cs="仿宋_GB2312"/>
          <w:color w:val="auto"/>
          <w:kern w:val="0"/>
          <w:sz w:val="28"/>
          <w:szCs w:val="28"/>
          <w:highlight w:val="none"/>
        </w:rPr>
        <w:t>文件</w:t>
      </w:r>
    </w:p>
    <w:p>
      <w:pPr>
        <w:pStyle w:val="69"/>
        <w:spacing w:before="120" w:beforeLines="50" w:line="580" w:lineRule="exact"/>
        <w:ind w:firstLine="554" w:firstLineChars="197"/>
        <w:rPr>
          <w:rFonts w:hint="eastAsia" w:ascii="仿宋_GB2312" w:hAnsi="仿宋_GB2312" w:eastAsia="仿宋_GB2312" w:cs="仿宋_GB2312"/>
          <w:b/>
          <w:color w:val="auto"/>
          <w:spacing w:val="-6"/>
          <w:sz w:val="28"/>
          <w:szCs w:val="28"/>
          <w:highlight w:val="none"/>
        </w:rPr>
      </w:pPr>
      <w:r>
        <w:rPr>
          <w:rFonts w:hint="eastAsia" w:ascii="仿宋_GB2312" w:hAnsi="仿宋_GB2312" w:eastAsia="仿宋_GB2312" w:cs="仿宋_GB2312"/>
          <w:b/>
          <w:bCs/>
          <w:color w:val="auto"/>
          <w:sz w:val="28"/>
          <w:szCs w:val="28"/>
          <w:highlight w:val="none"/>
        </w:rPr>
        <w:t xml:space="preserve">第四条 </w:t>
      </w:r>
      <w:r>
        <w:rPr>
          <w:rFonts w:hint="eastAsia" w:ascii="仿宋_GB2312" w:hAnsi="仿宋_GB2312" w:eastAsia="仿宋_GB2312" w:cs="仿宋_GB2312"/>
          <w:b/>
          <w:bCs/>
          <w:color w:val="auto"/>
          <w:spacing w:val="-6"/>
          <w:sz w:val="28"/>
          <w:szCs w:val="28"/>
          <w:highlight w:val="none"/>
        </w:rPr>
        <w:t>本合同项目的</w:t>
      </w:r>
      <w:r>
        <w:rPr>
          <w:rFonts w:hint="eastAsia" w:ascii="仿宋_GB2312" w:hAnsi="仿宋_GB2312" w:eastAsia="仿宋_GB2312" w:cs="仿宋_GB2312"/>
          <w:b/>
          <w:bCs/>
          <w:color w:val="auto"/>
          <w:spacing w:val="-6"/>
          <w:sz w:val="28"/>
          <w:szCs w:val="28"/>
          <w:highlight w:val="none"/>
          <w:lang w:val="en-US" w:eastAsia="zh-CN"/>
        </w:rPr>
        <w:t>基本情况及</w:t>
      </w:r>
      <w:r>
        <w:rPr>
          <w:rFonts w:hint="eastAsia" w:ascii="仿宋_GB2312" w:hAnsi="仿宋_GB2312" w:eastAsia="仿宋_GB2312" w:cs="仿宋_GB2312"/>
          <w:b/>
          <w:bCs/>
          <w:color w:val="auto"/>
          <w:spacing w:val="-6"/>
          <w:sz w:val="28"/>
          <w:szCs w:val="28"/>
          <w:highlight w:val="none"/>
        </w:rPr>
        <w:t>成果提交时间</w:t>
      </w:r>
    </w:p>
    <w:p>
      <w:pPr>
        <w:pStyle w:val="61"/>
        <w:keepNext w:val="0"/>
        <w:keepLines w:val="0"/>
        <w:pageBreakBefore w:val="0"/>
        <w:widowControl w:val="0"/>
        <w:kinsoku/>
        <w:wordWrap/>
        <w:overflowPunct/>
        <w:topLinePunct w:val="0"/>
        <w:autoSpaceDE/>
        <w:autoSpaceDN/>
        <w:bidi w:val="0"/>
        <w:adjustRightInd/>
        <w:snapToGrid/>
        <w:spacing w:before="0" w:beforeLines="0" w:line="360" w:lineRule="auto"/>
        <w:ind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zh-CN"/>
        </w:rPr>
        <w:t>项目名称</w:t>
      </w:r>
      <w:r>
        <w:rPr>
          <w:rFonts w:hint="eastAsia" w:ascii="仿宋_GB2312" w:hAnsi="仿宋_GB2312" w:eastAsia="仿宋_GB2312" w:cs="仿宋_GB2312"/>
          <w:color w:val="auto"/>
          <w:sz w:val="28"/>
          <w:szCs w:val="28"/>
          <w:highlight w:val="none"/>
          <w:u w:val="none"/>
          <w:lang w:val="zh-CN"/>
        </w:rPr>
        <w:t>：</w:t>
      </w:r>
      <w:r>
        <w:rPr>
          <w:rFonts w:hint="eastAsia" w:ascii="仿宋_GB2312" w:hAnsi="仿宋_GB2312" w:eastAsia="仿宋_GB2312" w:cs="仿宋_GB2312"/>
          <w:color w:val="auto"/>
          <w:kern w:val="2"/>
          <w:sz w:val="28"/>
          <w:szCs w:val="28"/>
          <w:highlight w:val="none"/>
          <w:u w:val="single"/>
          <w:lang w:val="en-US" w:eastAsia="zh-CN" w:bidi="ar-SA"/>
        </w:rPr>
        <w:t>恒大金碧天下及黑大路市政供水主管改造项目</w:t>
      </w:r>
    </w:p>
    <w:p>
      <w:pPr>
        <w:pStyle w:val="61"/>
        <w:keepNext w:val="0"/>
        <w:keepLines w:val="0"/>
        <w:pageBreakBefore w:val="0"/>
        <w:widowControl w:val="0"/>
        <w:kinsoku/>
        <w:wordWrap/>
        <w:overflowPunct/>
        <w:topLinePunct w:val="0"/>
        <w:autoSpaceDE/>
        <w:autoSpaceDN/>
        <w:bidi w:val="0"/>
        <w:adjustRightInd/>
        <w:snapToGrid/>
        <w:spacing w:before="120" w:beforeLines="50" w:line="360" w:lineRule="auto"/>
        <w:ind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zh-CN"/>
        </w:rPr>
        <w:t>建设地点</w:t>
      </w:r>
      <w:r>
        <w:rPr>
          <w:rFonts w:hint="eastAsia" w:ascii="仿宋_GB2312" w:hAnsi="仿宋_GB2312" w:eastAsia="仿宋_GB2312" w:cs="仿宋_GB2312"/>
          <w:color w:val="auto"/>
          <w:sz w:val="28"/>
          <w:szCs w:val="28"/>
          <w:highlight w:val="none"/>
          <w:u w:val="none"/>
          <w:lang w:val="zh-CN"/>
        </w:rPr>
        <w:t>：</w:t>
      </w:r>
      <w:r>
        <w:rPr>
          <w:rFonts w:hint="eastAsia" w:ascii="仿宋_GB2312" w:hAnsi="仿宋_GB2312" w:eastAsia="仿宋_GB2312" w:cs="仿宋_GB2312"/>
          <w:color w:val="auto"/>
          <w:sz w:val="28"/>
          <w:szCs w:val="28"/>
          <w:highlight w:val="none"/>
          <w:u w:val="single"/>
        </w:rPr>
        <w:t>眉山天府新区视高街道</w:t>
      </w:r>
      <w:r>
        <w:rPr>
          <w:rFonts w:hint="eastAsia" w:ascii="仿宋_GB2312" w:hAnsi="仿宋_GB2312" w:eastAsia="仿宋_GB2312" w:cs="仿宋_GB2312"/>
          <w:color w:val="auto"/>
          <w:sz w:val="28"/>
          <w:szCs w:val="28"/>
          <w:highlight w:val="none"/>
          <w:u w:val="single"/>
          <w:lang w:val="en-US" w:eastAsia="zh-CN"/>
        </w:rPr>
        <w:t>团结社区</w:t>
      </w:r>
    </w:p>
    <w:p>
      <w:pPr>
        <w:pStyle w:val="61"/>
        <w:keepNext w:val="0"/>
        <w:keepLines w:val="0"/>
        <w:pageBreakBefore w:val="0"/>
        <w:widowControl w:val="0"/>
        <w:kinsoku/>
        <w:wordWrap/>
        <w:overflowPunct/>
        <w:topLinePunct w:val="0"/>
        <w:autoSpaceDE/>
        <w:autoSpaceDN/>
        <w:bidi w:val="0"/>
        <w:adjustRightInd/>
        <w:snapToGrid/>
        <w:spacing w:before="120" w:beforeLines="50" w:line="360" w:lineRule="auto"/>
        <w:ind w:firstLine="560" w:firstLineChars="200"/>
        <w:textAlignment w:val="auto"/>
        <w:rPr>
          <w:rFonts w:hint="eastAsia" w:ascii="仿宋_GB2312" w:hAnsi="仿宋_GB2312" w:eastAsia="仿宋_GB2312" w:cs="仿宋_GB2312"/>
          <w:color w:val="auto"/>
          <w:sz w:val="28"/>
          <w:szCs w:val="28"/>
          <w:highlight w:val="none"/>
          <w:u w:val="none"/>
          <w:lang w:val="zh-CN" w:eastAsia="zh-CN"/>
        </w:rPr>
      </w:pPr>
      <w:r>
        <w:rPr>
          <w:rFonts w:hint="eastAsia" w:ascii="仿宋_GB2312" w:hAnsi="仿宋_GB2312" w:eastAsia="仿宋_GB2312" w:cs="仿宋_GB2312"/>
          <w:color w:val="auto"/>
          <w:sz w:val="28"/>
          <w:szCs w:val="28"/>
          <w:highlight w:val="none"/>
          <w:lang w:val="zh-CN"/>
        </w:rPr>
        <w:t>项目总投资</w:t>
      </w:r>
      <w:r>
        <w:rPr>
          <w:rFonts w:hint="eastAsia" w:ascii="仿宋_GB2312" w:hAnsi="仿宋_GB2312" w:eastAsia="仿宋_GB2312" w:cs="仿宋_GB2312"/>
          <w:color w:val="auto"/>
          <w:sz w:val="28"/>
          <w:szCs w:val="28"/>
          <w:highlight w:val="none"/>
          <w:u w:val="none"/>
          <w:lang w:val="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98.5</w:t>
      </w:r>
      <w:r>
        <w:rPr>
          <w:rFonts w:hint="eastAsia" w:ascii="仿宋_GB2312" w:hAnsi="仿宋_GB2312" w:eastAsia="仿宋_GB2312" w:cs="仿宋_GB2312"/>
          <w:color w:val="auto"/>
          <w:sz w:val="28"/>
          <w:szCs w:val="28"/>
          <w:highlight w:val="none"/>
          <w:u w:val="single"/>
        </w:rPr>
        <w:t xml:space="preserve">万元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sz w:val="28"/>
          <w:szCs w:val="28"/>
          <w:highlight w:val="none"/>
          <w:u w:val="none"/>
          <w:lang w:val="zh-CN" w:eastAsia="zh-CN"/>
        </w:rPr>
        <w:t>建设规模：</w:t>
      </w:r>
      <w:r>
        <w:rPr>
          <w:rFonts w:hint="default" w:ascii="仿宋_GB2312" w:hAnsi="仿宋_GB2312" w:eastAsia="仿宋_GB2312" w:cs="仿宋_GB2312"/>
          <w:color w:val="auto"/>
          <w:kern w:val="2"/>
          <w:sz w:val="28"/>
          <w:szCs w:val="28"/>
          <w:highlight w:val="none"/>
          <w:u w:val="single"/>
          <w:lang w:val="en-US" w:eastAsia="zh-CN" w:bidi="ar-SA"/>
        </w:rPr>
        <w:t>(一)恒大金碧天下小区DN400PE供水主管与航空学院大道DN400PE市政主管接通，长度600米，接通后由锦江加压站主供水，恒大加压站改为辅助供水，预计投资45万元</w:t>
      </w:r>
      <w:r>
        <w:rPr>
          <w:rFonts w:hint="eastAsia" w:ascii="仿宋_GB2312" w:hAnsi="仿宋_GB2312" w:eastAsia="仿宋_GB2312" w:cs="仿宋_GB2312"/>
          <w:color w:val="auto"/>
          <w:kern w:val="2"/>
          <w:sz w:val="28"/>
          <w:szCs w:val="28"/>
          <w:highlight w:val="none"/>
          <w:u w:val="single"/>
          <w:lang w:val="en-US" w:eastAsia="zh-CN" w:bidi="ar-SA"/>
        </w:rPr>
        <w:t>；</w:t>
      </w:r>
      <w:r>
        <w:rPr>
          <w:rFonts w:hint="default" w:ascii="仿宋_GB2312" w:hAnsi="仿宋_GB2312" w:eastAsia="仿宋_GB2312" w:cs="仿宋_GB2312"/>
          <w:color w:val="auto"/>
          <w:kern w:val="2"/>
          <w:sz w:val="28"/>
          <w:szCs w:val="28"/>
          <w:highlight w:val="none"/>
          <w:u w:val="single"/>
          <w:lang w:val="en-US" w:eastAsia="zh-CN" w:bidi="ar-SA"/>
        </w:rPr>
        <w:t>(二)黑大路市政供水管DN200PE管改为DN315供水管，来满足通航学院及武警学院供水。本次改管长度约1km;预计投资 53.5 万元。</w:t>
      </w:r>
      <w:r>
        <w:rPr>
          <w:rFonts w:hint="eastAsia" w:ascii="仿宋_GB2312" w:hAnsi="仿宋_GB2312" w:eastAsia="仿宋_GB2312" w:cs="仿宋_GB2312"/>
          <w:color w:val="auto"/>
          <w:kern w:val="2"/>
          <w:sz w:val="28"/>
          <w:szCs w:val="28"/>
          <w:highlight w:val="none"/>
          <w:u w:val="single"/>
          <w:lang w:val="en-US" w:eastAsia="zh-CN" w:bidi="ar-SA"/>
        </w:rPr>
        <w:t>以上两个项目总投资98.5万元。</w:t>
      </w:r>
    </w:p>
    <w:p>
      <w:pPr>
        <w:pStyle w:val="61"/>
        <w:keepNext w:val="0"/>
        <w:keepLines w:val="0"/>
        <w:pageBreakBefore w:val="0"/>
        <w:widowControl w:val="0"/>
        <w:kinsoku/>
        <w:wordWrap/>
        <w:overflowPunct/>
        <w:topLinePunct w:val="0"/>
        <w:autoSpaceDE/>
        <w:autoSpaceDN/>
        <w:bidi w:val="0"/>
        <w:adjustRightInd/>
        <w:snapToGrid/>
        <w:spacing w:before="120" w:beforeLines="50" w:line="360" w:lineRule="auto"/>
        <w:ind w:firstLine="560" w:firstLineChars="200"/>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none"/>
          <w:lang w:val="en-US" w:eastAsia="zh-CN"/>
        </w:rPr>
        <w:t>合同期限：</w:t>
      </w:r>
      <w:r>
        <w:rPr>
          <w:rFonts w:hint="eastAsia" w:ascii="仿宋_GB2312" w:hAnsi="仿宋_GB2312" w:eastAsia="仿宋_GB2312" w:cs="仿宋_GB2312"/>
          <w:color w:val="auto"/>
          <w:sz w:val="28"/>
          <w:szCs w:val="28"/>
          <w:highlight w:val="none"/>
          <w:u w:val="single"/>
          <w:lang w:val="en-US" w:eastAsia="zh-CN"/>
        </w:rPr>
        <w:t>自合同签订之日起至后续服务完成合同自行终止</w:t>
      </w:r>
      <w:r>
        <w:rPr>
          <w:rFonts w:hint="eastAsia" w:ascii="仿宋_GB2312" w:hAnsi="仿宋_GB2312" w:eastAsia="仿宋_GB2312" w:cs="仿宋_GB2312"/>
          <w:color w:val="auto"/>
          <w:sz w:val="28"/>
          <w:szCs w:val="28"/>
          <w:highlight w:val="none"/>
          <w:u w:val="none"/>
          <w:lang w:val="en-US" w:eastAsia="zh-CN"/>
        </w:rPr>
        <w:t>。</w:t>
      </w:r>
    </w:p>
    <w:p>
      <w:pPr>
        <w:pStyle w:val="61"/>
        <w:keepNext w:val="0"/>
        <w:keepLines w:val="0"/>
        <w:pageBreakBefore w:val="0"/>
        <w:widowControl w:val="0"/>
        <w:kinsoku/>
        <w:wordWrap/>
        <w:overflowPunct/>
        <w:topLinePunct w:val="0"/>
        <w:autoSpaceDE/>
        <w:autoSpaceDN/>
        <w:bidi w:val="0"/>
        <w:adjustRightInd/>
        <w:snapToGrid/>
        <w:spacing w:before="120" w:beforeLines="50" w:line="360" w:lineRule="auto"/>
        <w:ind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设计内容</w:t>
      </w:r>
      <w:r>
        <w:rPr>
          <w:rFonts w:hint="eastAsia" w:ascii="仿宋_GB2312" w:hAnsi="仿宋_GB2312" w:eastAsia="仿宋_GB2312" w:cs="仿宋_GB2312"/>
          <w:color w:val="auto"/>
          <w:sz w:val="28"/>
          <w:szCs w:val="28"/>
          <w:highlight w:val="none"/>
          <w:u w:val="none"/>
        </w:rPr>
        <w:t>：方案设计、施工图设计、施工图预算及招标控制价编制以及</w:t>
      </w:r>
      <w:r>
        <w:rPr>
          <w:rFonts w:hint="eastAsia" w:ascii="仿宋_GB2312" w:hAnsi="仿宋_GB2312" w:eastAsia="仿宋_GB2312" w:cs="仿宋_GB2312"/>
          <w:color w:val="auto"/>
          <w:sz w:val="28"/>
          <w:szCs w:val="28"/>
          <w:highlight w:val="none"/>
          <w:u w:val="none"/>
          <w:lang w:val="en-US" w:eastAsia="zh-CN"/>
        </w:rPr>
        <w:t>招标</w:t>
      </w:r>
      <w:r>
        <w:rPr>
          <w:rFonts w:hint="eastAsia" w:ascii="仿宋_GB2312" w:hAnsi="仿宋_GB2312" w:eastAsia="仿宋_GB2312" w:cs="仿宋_GB2312"/>
          <w:color w:val="auto"/>
          <w:sz w:val="28"/>
          <w:szCs w:val="28"/>
          <w:highlight w:val="none"/>
          <w:u w:val="none"/>
        </w:rPr>
        <w:t>控制价</w:t>
      </w:r>
      <w:r>
        <w:rPr>
          <w:rFonts w:hint="eastAsia" w:ascii="仿宋_GB2312" w:hAnsi="仿宋_GB2312" w:eastAsia="仿宋_GB2312" w:cs="仿宋_GB2312"/>
          <w:color w:val="auto"/>
          <w:sz w:val="28"/>
          <w:szCs w:val="28"/>
          <w:highlight w:val="none"/>
          <w:u w:val="none"/>
          <w:lang w:val="en-US" w:eastAsia="zh-CN"/>
        </w:rPr>
        <w:t>评审</w:t>
      </w:r>
      <w:r>
        <w:rPr>
          <w:rFonts w:hint="eastAsia" w:ascii="仿宋_GB2312" w:hAnsi="仿宋_GB2312" w:eastAsia="仿宋_GB2312" w:cs="仿宋_GB2312"/>
          <w:color w:val="auto"/>
          <w:sz w:val="28"/>
          <w:szCs w:val="28"/>
          <w:highlight w:val="none"/>
          <w:u w:val="none"/>
        </w:rPr>
        <w:t>后的招标工程量清单编制</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u w:val="single"/>
        </w:rPr>
        <w:t>按甲方要求提供各阶段符合要求的设计成果并通过审查，配合施工单位完成该工程必要工作，送审招标控制价编制应满足</w:t>
      </w:r>
      <w:r>
        <w:rPr>
          <w:rFonts w:hint="eastAsia" w:ascii="仿宋_GB2312" w:hAnsi="仿宋_GB2312" w:eastAsia="仿宋_GB2312" w:cs="仿宋_GB2312"/>
          <w:color w:val="auto"/>
          <w:sz w:val="28"/>
          <w:szCs w:val="28"/>
          <w:highlight w:val="none"/>
          <w:u w:val="single"/>
          <w:lang w:val="en-US" w:eastAsia="zh-CN"/>
        </w:rPr>
        <w:t>评审要求</w:t>
      </w:r>
      <w:r>
        <w:rPr>
          <w:rFonts w:hint="eastAsia" w:ascii="仿宋_GB2312" w:hAnsi="仿宋_GB2312" w:eastAsia="仿宋_GB2312" w:cs="仿宋_GB2312"/>
          <w:color w:val="auto"/>
          <w:sz w:val="28"/>
          <w:szCs w:val="28"/>
          <w:highlight w:val="none"/>
          <w:u w:val="single"/>
        </w:rPr>
        <w:t>，招标工程量清单编制应满足招标要求；涉及到工作内容的相关评审费用由乙方承担。</w:t>
      </w:r>
    </w:p>
    <w:p>
      <w:pPr>
        <w:pStyle w:val="61"/>
        <w:spacing w:before="120" w:beforeLines="50" w:line="580" w:lineRule="exact"/>
        <w:ind w:firstLine="560" w:firstLineChars="200"/>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成果提交时间：</w:t>
      </w:r>
      <w:r>
        <w:rPr>
          <w:rFonts w:hint="eastAsia" w:ascii="仿宋_GB2312" w:hAnsi="仿宋_GB2312" w:eastAsia="仿宋_GB2312" w:cs="仿宋_GB2312"/>
          <w:color w:val="auto"/>
          <w:sz w:val="28"/>
          <w:szCs w:val="28"/>
          <w:highlight w:val="none"/>
          <w:u w:val="single"/>
          <w:lang w:val="en-US" w:eastAsia="zh-CN"/>
        </w:rPr>
        <w:t>总工期30</w:t>
      </w:r>
      <w:r>
        <w:rPr>
          <w:rFonts w:hint="eastAsia" w:ascii="仿宋_GB2312" w:hAnsi="仿宋_GB2312" w:eastAsia="仿宋_GB2312" w:cs="仿宋_GB2312"/>
          <w:color w:val="auto"/>
          <w:sz w:val="28"/>
          <w:szCs w:val="28"/>
          <w:highlight w:val="none"/>
          <w:u w:val="single"/>
        </w:rPr>
        <w:t>个日历天内（</w:t>
      </w:r>
      <w:r>
        <w:rPr>
          <w:rFonts w:hint="eastAsia" w:ascii="仿宋_GB2312" w:hAnsi="仿宋_GB2312" w:eastAsia="仿宋_GB2312" w:cs="仿宋_GB2312"/>
          <w:color w:val="auto"/>
          <w:sz w:val="28"/>
          <w:szCs w:val="28"/>
          <w:highlight w:val="none"/>
          <w:u w:val="single"/>
          <w:lang w:val="en-US" w:eastAsia="zh-CN"/>
        </w:rPr>
        <w:t>不包括各阶段的审批时间，</w:t>
      </w:r>
      <w:r>
        <w:rPr>
          <w:rFonts w:hint="eastAsia" w:ascii="仿宋_GB2312" w:hAnsi="仿宋_GB2312" w:eastAsia="仿宋_GB2312" w:cs="仿宋_GB2312"/>
          <w:color w:val="auto"/>
          <w:sz w:val="28"/>
          <w:szCs w:val="28"/>
          <w:highlight w:val="none"/>
          <w:u w:val="single"/>
        </w:rPr>
        <w:t>具体成果及对应提交时限详见第六条。）</w:t>
      </w:r>
      <w:r>
        <w:rPr>
          <w:rFonts w:hint="eastAsia" w:ascii="仿宋_GB2312" w:hAnsi="仿宋_GB2312" w:eastAsia="仿宋_GB2312" w:cs="仿宋_GB2312"/>
          <w:color w:val="auto"/>
          <w:sz w:val="28"/>
          <w:szCs w:val="28"/>
          <w:highlight w:val="none"/>
          <w:u w:val="single"/>
          <w:lang w:val="en-US" w:eastAsia="zh-CN"/>
        </w:rPr>
        <w:t xml:space="preserve"> </w:t>
      </w:r>
    </w:p>
    <w:p>
      <w:pPr>
        <w:pStyle w:val="61"/>
        <w:widowControl/>
        <w:numPr>
          <w:ilvl w:val="0"/>
          <w:numId w:val="1"/>
        </w:numPr>
        <w:spacing w:before="120" w:beforeLines="50" w:line="580" w:lineRule="exact"/>
        <w:ind w:firstLine="554" w:firstLineChars="197"/>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eastAsia="zh-CN"/>
        </w:rPr>
        <w:t>甲方</w:t>
      </w:r>
      <w:r>
        <w:rPr>
          <w:rFonts w:hint="eastAsia" w:ascii="仿宋_GB2312" w:hAnsi="仿宋_GB2312" w:eastAsia="仿宋_GB2312" w:cs="仿宋_GB2312"/>
          <w:b/>
          <w:color w:val="auto"/>
          <w:kern w:val="0"/>
          <w:sz w:val="28"/>
          <w:szCs w:val="28"/>
          <w:highlight w:val="none"/>
        </w:rPr>
        <w:t>向</w:t>
      </w:r>
      <w:r>
        <w:rPr>
          <w:rFonts w:hint="eastAsia" w:ascii="仿宋_GB2312" w:hAnsi="仿宋_GB2312" w:eastAsia="仿宋_GB2312" w:cs="仿宋_GB2312"/>
          <w:b/>
          <w:color w:val="auto"/>
          <w:kern w:val="0"/>
          <w:sz w:val="28"/>
          <w:szCs w:val="28"/>
          <w:highlight w:val="none"/>
          <w:lang w:eastAsia="zh-CN"/>
        </w:rPr>
        <w:t>乙方</w:t>
      </w:r>
      <w:r>
        <w:rPr>
          <w:rFonts w:hint="eastAsia" w:ascii="仿宋_GB2312" w:hAnsi="仿宋_GB2312" w:eastAsia="仿宋_GB2312" w:cs="仿宋_GB2312"/>
          <w:b/>
          <w:color w:val="auto"/>
          <w:kern w:val="0"/>
          <w:sz w:val="28"/>
          <w:szCs w:val="28"/>
          <w:highlight w:val="none"/>
        </w:rPr>
        <w:t>提交的有关资料、文件及时间</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478"/>
        <w:gridCol w:w="764"/>
        <w:gridCol w:w="315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3478"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ind w:firstLine="555"/>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资料及文件名称</w:t>
            </w:r>
          </w:p>
        </w:tc>
        <w:tc>
          <w:tcPr>
            <w:tcW w:w="764"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份数</w:t>
            </w:r>
          </w:p>
        </w:tc>
        <w:tc>
          <w:tcPr>
            <w:tcW w:w="3150"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ind w:firstLine="555"/>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提交日期</w:t>
            </w:r>
          </w:p>
        </w:tc>
        <w:tc>
          <w:tcPr>
            <w:tcW w:w="1060" w:type="dxa"/>
            <w:tcBorders>
              <w:top w:val="single" w:color="auto" w:sz="4" w:space="0"/>
              <w:left w:val="nil"/>
              <w:bottom w:val="single" w:color="auto" w:sz="4" w:space="0"/>
              <w:right w:val="single" w:color="auto" w:sz="4" w:space="0"/>
            </w:tcBorders>
            <w:noWrap w:val="0"/>
            <w:vAlign w:val="center"/>
          </w:tcPr>
          <w:p>
            <w:pPr>
              <w:pStyle w:val="60"/>
              <w:spacing w:after="24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60"/>
              <w:spacing w:afterLines="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478"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上位规划、可研报告（如有）</w:t>
            </w:r>
          </w:p>
        </w:tc>
        <w:tc>
          <w:tcPr>
            <w:tcW w:w="764"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3150"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签订合同后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日历天内提交</w:t>
            </w:r>
          </w:p>
        </w:tc>
        <w:tc>
          <w:tcPr>
            <w:tcW w:w="1060" w:type="dxa"/>
            <w:vMerge w:val="restart"/>
            <w:tcBorders>
              <w:top w:val="nil"/>
              <w:left w:val="nil"/>
              <w:right w:val="single" w:color="auto" w:sz="4" w:space="0"/>
            </w:tcBorders>
            <w:noWrap w:val="0"/>
            <w:vAlign w:val="center"/>
          </w:tcPr>
          <w:p>
            <w:pPr>
              <w:pStyle w:val="60"/>
              <w:spacing w:after="240" w:line="580" w:lineRule="exac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60"/>
              <w:spacing w:afterLines="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3478"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控制点（如有）</w:t>
            </w:r>
          </w:p>
        </w:tc>
        <w:tc>
          <w:tcPr>
            <w:tcW w:w="764"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3150"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签订合同后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日历天内提交</w:t>
            </w:r>
          </w:p>
        </w:tc>
        <w:tc>
          <w:tcPr>
            <w:tcW w:w="1060" w:type="dxa"/>
            <w:vMerge w:val="continue"/>
            <w:tcBorders>
              <w:left w:val="nil"/>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60"/>
              <w:spacing w:afterLines="0"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3478"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其他涉及该项目资料（如有）</w:t>
            </w:r>
          </w:p>
        </w:tc>
        <w:tc>
          <w:tcPr>
            <w:tcW w:w="764"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3150" w:type="dxa"/>
            <w:tcBorders>
              <w:top w:val="single" w:color="auto" w:sz="4" w:space="0"/>
              <w:left w:val="nil"/>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签订合同后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日历天内提交</w:t>
            </w:r>
          </w:p>
        </w:tc>
        <w:tc>
          <w:tcPr>
            <w:tcW w:w="1060" w:type="dxa"/>
            <w:vMerge w:val="continue"/>
            <w:tcBorders>
              <w:left w:val="nil"/>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37" w:type="dxa"/>
            <w:gridSpan w:val="4"/>
            <w:tcBorders>
              <w:top w:val="single" w:color="auto" w:sz="4" w:space="0"/>
              <w:left w:val="single" w:color="auto" w:sz="4" w:space="0"/>
              <w:bottom w:val="single" w:color="auto" w:sz="4" w:space="0"/>
              <w:right w:val="single" w:color="auto" w:sz="4" w:space="0"/>
            </w:tcBorders>
            <w:noWrap w:val="0"/>
            <w:vAlign w:val="center"/>
          </w:tcPr>
          <w:p>
            <w:pPr>
              <w:pStyle w:val="60"/>
              <w:spacing w:afterLines="0" w:line="58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备注：除前述</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提供的约定资料外，发包方不负其他资料交付义务；乙方应按约定交付成果资料，不得以另需发包方提供相关资料而主张延迟交付。</w:t>
            </w:r>
          </w:p>
        </w:tc>
        <w:tc>
          <w:tcPr>
            <w:tcW w:w="1060" w:type="dxa"/>
            <w:vMerge w:val="continue"/>
            <w:tcBorders>
              <w:left w:val="nil"/>
              <w:bottom w:val="single" w:color="auto" w:sz="4" w:space="0"/>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bl>
    <w:p>
      <w:pPr>
        <w:pStyle w:val="61"/>
        <w:widowControl/>
        <w:spacing w:before="120" w:beforeLines="50" w:line="580" w:lineRule="exact"/>
        <w:ind w:left="414" w:leftChars="197"/>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spacing w:val="-8"/>
          <w:kern w:val="0"/>
          <w:sz w:val="28"/>
          <w:szCs w:val="28"/>
          <w:highlight w:val="none"/>
        </w:rPr>
        <w:t>第六条</w:t>
      </w:r>
      <w:r>
        <w:rPr>
          <w:rFonts w:hint="eastAsia" w:ascii="仿宋_GB2312" w:hAnsi="仿宋_GB2312" w:eastAsia="仿宋_GB2312" w:cs="仿宋_GB2312"/>
          <w:b/>
          <w:color w:val="auto"/>
          <w:spacing w:val="-8"/>
          <w:kern w:val="0"/>
          <w:sz w:val="28"/>
          <w:szCs w:val="28"/>
          <w:highlight w:val="none"/>
          <w:lang w:eastAsia="zh-CN"/>
        </w:rPr>
        <w:t>乙方</w:t>
      </w:r>
      <w:r>
        <w:rPr>
          <w:rFonts w:hint="eastAsia" w:ascii="仿宋_GB2312" w:hAnsi="仿宋_GB2312" w:eastAsia="仿宋_GB2312" w:cs="仿宋_GB2312"/>
          <w:b/>
          <w:color w:val="auto"/>
          <w:spacing w:val="-8"/>
          <w:kern w:val="0"/>
          <w:sz w:val="28"/>
          <w:szCs w:val="28"/>
          <w:highlight w:val="none"/>
        </w:rPr>
        <w:t>向</w:t>
      </w:r>
      <w:r>
        <w:rPr>
          <w:rFonts w:hint="eastAsia" w:ascii="仿宋_GB2312" w:hAnsi="仿宋_GB2312" w:eastAsia="仿宋_GB2312" w:cs="仿宋_GB2312"/>
          <w:b/>
          <w:color w:val="auto"/>
          <w:spacing w:val="-8"/>
          <w:kern w:val="0"/>
          <w:sz w:val="28"/>
          <w:szCs w:val="28"/>
          <w:highlight w:val="none"/>
          <w:lang w:eastAsia="zh-CN"/>
        </w:rPr>
        <w:t>甲方</w:t>
      </w:r>
      <w:r>
        <w:rPr>
          <w:rFonts w:hint="eastAsia" w:ascii="仿宋_GB2312" w:hAnsi="仿宋_GB2312" w:eastAsia="仿宋_GB2312" w:cs="仿宋_GB2312"/>
          <w:b/>
          <w:color w:val="auto"/>
          <w:spacing w:val="-8"/>
          <w:kern w:val="0"/>
          <w:sz w:val="28"/>
          <w:szCs w:val="28"/>
          <w:highlight w:val="none"/>
        </w:rPr>
        <w:t>交付的设计文件、份数、地点及时</w:t>
      </w:r>
      <w:r>
        <w:rPr>
          <w:rFonts w:hint="eastAsia" w:ascii="仿宋_GB2312" w:hAnsi="仿宋_GB2312" w:eastAsia="仿宋_GB2312" w:cs="仿宋_GB2312"/>
          <w:b/>
          <w:color w:val="auto"/>
          <w:kern w:val="0"/>
          <w:sz w:val="28"/>
          <w:szCs w:val="28"/>
          <w:highlight w:val="none"/>
        </w:rPr>
        <w:t>间</w:t>
      </w:r>
    </w:p>
    <w:tbl>
      <w:tblPr>
        <w:tblStyle w:val="28"/>
        <w:tblW w:w="922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3477"/>
        <w:gridCol w:w="736"/>
        <w:gridCol w:w="309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72"/>
              <w:spacing w:before="49"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3477" w:type="dxa"/>
            <w:tcBorders>
              <w:top w:val="single" w:color="auto" w:sz="4" w:space="0"/>
              <w:left w:val="nil"/>
              <w:bottom w:val="single" w:color="auto" w:sz="4" w:space="0"/>
              <w:right w:val="single" w:color="auto" w:sz="4" w:space="0"/>
            </w:tcBorders>
            <w:noWrap w:val="0"/>
            <w:vAlign w:val="center"/>
          </w:tcPr>
          <w:p>
            <w:pPr>
              <w:pStyle w:val="72"/>
              <w:spacing w:before="64"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资料及文件名称</w:t>
            </w:r>
          </w:p>
        </w:tc>
        <w:tc>
          <w:tcPr>
            <w:tcW w:w="736" w:type="dxa"/>
            <w:tcBorders>
              <w:top w:val="single" w:color="auto" w:sz="4" w:space="0"/>
              <w:left w:val="nil"/>
              <w:bottom w:val="single" w:color="auto" w:sz="4" w:space="0"/>
              <w:right w:val="single" w:color="auto" w:sz="4" w:space="0"/>
            </w:tcBorders>
            <w:noWrap w:val="0"/>
            <w:vAlign w:val="center"/>
          </w:tcPr>
          <w:p>
            <w:pPr>
              <w:pStyle w:val="72"/>
              <w:spacing w:before="69"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份数</w:t>
            </w:r>
          </w:p>
        </w:tc>
        <w:tc>
          <w:tcPr>
            <w:tcW w:w="3093" w:type="dxa"/>
            <w:tcBorders>
              <w:top w:val="single" w:color="auto" w:sz="4" w:space="0"/>
              <w:left w:val="nil"/>
              <w:bottom w:val="single" w:color="auto" w:sz="4" w:space="0"/>
              <w:right w:val="single" w:color="auto" w:sz="4" w:space="0"/>
            </w:tcBorders>
            <w:noWrap w:val="0"/>
            <w:vAlign w:val="center"/>
          </w:tcPr>
          <w:p>
            <w:pPr>
              <w:pStyle w:val="72"/>
              <w:spacing w:before="64" w:line="580" w:lineRule="exact"/>
              <w:ind w:left="428" w:leftChars="204" w:firstLine="140" w:firstLineChars="5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完成日期</w:t>
            </w:r>
          </w:p>
        </w:tc>
        <w:tc>
          <w:tcPr>
            <w:tcW w:w="1143" w:type="dxa"/>
            <w:tcBorders>
              <w:top w:val="single" w:color="auto" w:sz="4" w:space="0"/>
              <w:left w:val="nil"/>
              <w:bottom w:val="single" w:color="auto" w:sz="4" w:space="0"/>
              <w:right w:val="single" w:color="auto" w:sz="4" w:space="0"/>
            </w:tcBorders>
            <w:noWrap w:val="0"/>
            <w:vAlign w:val="center"/>
          </w:tcPr>
          <w:p>
            <w:pPr>
              <w:pStyle w:val="72"/>
              <w:spacing w:before="69" w:line="5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61"/>
              <w:spacing w:line="58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3477" w:type="dxa"/>
            <w:tcBorders>
              <w:top w:val="single" w:color="auto" w:sz="4" w:space="0"/>
              <w:left w:val="nil"/>
              <w:bottom w:val="single" w:color="auto" w:sz="4" w:space="0"/>
              <w:right w:val="single" w:color="auto" w:sz="4" w:space="0"/>
            </w:tcBorders>
            <w:noWrap w:val="0"/>
            <w:vAlign w:val="center"/>
          </w:tcPr>
          <w:p>
            <w:pPr>
              <w:pStyle w:val="72"/>
              <w:spacing w:before="10" w:line="580" w:lineRule="exact"/>
              <w:ind w:right="156"/>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方案设计</w:t>
            </w:r>
          </w:p>
        </w:tc>
        <w:tc>
          <w:tcPr>
            <w:tcW w:w="736" w:type="dxa"/>
            <w:tcBorders>
              <w:top w:val="single" w:color="auto" w:sz="4" w:space="0"/>
              <w:left w:val="nil"/>
              <w:bottom w:val="single" w:color="auto" w:sz="4" w:space="0"/>
              <w:right w:val="single" w:color="auto" w:sz="4" w:space="0"/>
            </w:tcBorders>
            <w:noWrap w:val="0"/>
            <w:vAlign w:val="center"/>
          </w:tcPr>
          <w:p>
            <w:pPr>
              <w:pStyle w:val="72"/>
              <w:spacing w:line="580" w:lineRule="exact"/>
              <w:ind w:left="36"/>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3093" w:type="dxa"/>
            <w:tcBorders>
              <w:top w:val="single" w:color="auto" w:sz="4" w:space="0"/>
              <w:left w:val="nil"/>
              <w:bottom w:val="single" w:color="auto" w:sz="4" w:space="0"/>
              <w:right w:val="single" w:color="auto" w:sz="4" w:space="0"/>
            </w:tcBorders>
            <w:noWrap w:val="0"/>
            <w:vAlign w:val="center"/>
          </w:tcPr>
          <w:p>
            <w:pPr>
              <w:pStyle w:val="72"/>
              <w:spacing w:line="580" w:lineRule="exact"/>
              <w:ind w:left="9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合同签订后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个日历天内</w:t>
            </w: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pStyle w:val="72"/>
              <w:spacing w:line="58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均含电子文档一套</w:t>
            </w:r>
            <w:r>
              <w:rPr>
                <w:rFonts w:hint="eastAsia" w:ascii="仿宋_GB2312" w:hAnsi="仿宋_GB2312" w:eastAsia="仿宋_GB2312" w:cs="仿宋_GB2312"/>
                <w:color w:val="auto"/>
                <w:sz w:val="28"/>
                <w:szCs w:val="28"/>
                <w:highlight w:val="none"/>
                <w:lang w:eastAsia="zh-CN"/>
              </w:rPr>
              <w:t>。前述电子文档包括但不限于PDF格式、图片格式、WORD格式、适量文件等格式及附属电子资料。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72"/>
              <w:spacing w:line="580" w:lineRule="exact"/>
              <w:ind w:left="77"/>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p>
        </w:tc>
        <w:tc>
          <w:tcPr>
            <w:tcW w:w="3477" w:type="dxa"/>
            <w:tcBorders>
              <w:top w:val="single" w:color="auto" w:sz="4" w:space="0"/>
              <w:left w:val="nil"/>
              <w:bottom w:val="single" w:color="auto" w:sz="4" w:space="0"/>
              <w:right w:val="single" w:color="auto" w:sz="4" w:space="0"/>
            </w:tcBorders>
            <w:noWrap w:val="0"/>
            <w:vAlign w:val="center"/>
          </w:tcPr>
          <w:p>
            <w:pPr>
              <w:pStyle w:val="72"/>
              <w:spacing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施工图</w:t>
            </w:r>
          </w:p>
        </w:tc>
        <w:tc>
          <w:tcPr>
            <w:tcW w:w="736" w:type="dxa"/>
            <w:tcBorders>
              <w:top w:val="single" w:color="auto" w:sz="4" w:space="0"/>
              <w:left w:val="nil"/>
              <w:bottom w:val="single" w:color="auto" w:sz="4" w:space="0"/>
              <w:right w:val="single" w:color="auto" w:sz="4" w:space="0"/>
            </w:tcBorders>
            <w:noWrap w:val="0"/>
            <w:vAlign w:val="center"/>
          </w:tcPr>
          <w:p>
            <w:pPr>
              <w:pStyle w:val="72"/>
              <w:spacing w:line="580" w:lineRule="exact"/>
              <w:ind w:left="42"/>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3093" w:type="dxa"/>
            <w:tcBorders>
              <w:top w:val="single" w:color="auto" w:sz="4" w:space="0"/>
              <w:left w:val="nil"/>
              <w:bottom w:val="single" w:color="auto" w:sz="4" w:space="0"/>
              <w:right w:val="single" w:color="auto" w:sz="4" w:space="0"/>
            </w:tcBorders>
            <w:noWrap w:val="0"/>
            <w:vAlign w:val="center"/>
          </w:tcPr>
          <w:p>
            <w:pPr>
              <w:spacing w:line="580" w:lineRule="exact"/>
              <w:ind w:left="9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合同签订后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个日历天内</w:t>
            </w:r>
          </w:p>
        </w:tc>
        <w:tc>
          <w:tcPr>
            <w:tcW w:w="1143" w:type="dxa"/>
            <w:vMerge w:val="continue"/>
            <w:tcBorders>
              <w:top w:val="nil"/>
              <w:left w:val="nil"/>
              <w:bottom w:val="single" w:color="auto" w:sz="4" w:space="0"/>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72"/>
              <w:spacing w:line="580" w:lineRule="exact"/>
              <w:ind w:left="77"/>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p>
        </w:tc>
        <w:tc>
          <w:tcPr>
            <w:tcW w:w="3477" w:type="dxa"/>
            <w:tcBorders>
              <w:top w:val="single" w:color="auto" w:sz="4" w:space="0"/>
              <w:left w:val="nil"/>
              <w:bottom w:val="single" w:color="auto" w:sz="4" w:space="0"/>
              <w:right w:val="single" w:color="auto" w:sz="4" w:space="0"/>
            </w:tcBorders>
            <w:noWrap w:val="0"/>
            <w:vAlign w:val="center"/>
          </w:tcPr>
          <w:p>
            <w:pPr>
              <w:pStyle w:val="72"/>
              <w:spacing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施工图预算</w:t>
            </w:r>
          </w:p>
        </w:tc>
        <w:tc>
          <w:tcPr>
            <w:tcW w:w="736" w:type="dxa"/>
            <w:tcBorders>
              <w:top w:val="single" w:color="auto" w:sz="4" w:space="0"/>
              <w:left w:val="nil"/>
              <w:bottom w:val="single" w:color="auto" w:sz="4" w:space="0"/>
              <w:right w:val="single" w:color="auto" w:sz="4" w:space="0"/>
            </w:tcBorders>
            <w:noWrap w:val="0"/>
            <w:vAlign w:val="center"/>
          </w:tcPr>
          <w:p>
            <w:pPr>
              <w:pStyle w:val="72"/>
              <w:spacing w:line="580" w:lineRule="exact"/>
              <w:ind w:left="42"/>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3093" w:type="dxa"/>
            <w:tcBorders>
              <w:top w:val="single" w:color="auto" w:sz="4" w:space="0"/>
              <w:left w:val="nil"/>
              <w:bottom w:val="single" w:color="auto" w:sz="4" w:space="0"/>
              <w:right w:val="single" w:color="auto" w:sz="4" w:space="0"/>
            </w:tcBorders>
            <w:noWrap w:val="0"/>
            <w:vAlign w:val="center"/>
          </w:tcPr>
          <w:p>
            <w:pPr>
              <w:spacing w:line="580" w:lineRule="exact"/>
              <w:ind w:left="937" w:leftChars="46" w:hanging="840" w:hanging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施工图经审查合格后2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个日历天内</w:t>
            </w:r>
          </w:p>
        </w:tc>
        <w:tc>
          <w:tcPr>
            <w:tcW w:w="1143" w:type="dxa"/>
            <w:vMerge w:val="continue"/>
            <w:tcBorders>
              <w:top w:val="nil"/>
              <w:left w:val="nil"/>
              <w:bottom w:val="single" w:color="auto" w:sz="4" w:space="0"/>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72"/>
              <w:spacing w:line="580" w:lineRule="exact"/>
              <w:ind w:left="93"/>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p>
        </w:tc>
        <w:tc>
          <w:tcPr>
            <w:tcW w:w="3477" w:type="dxa"/>
            <w:tcBorders>
              <w:top w:val="single" w:color="auto" w:sz="4" w:space="0"/>
              <w:left w:val="nil"/>
              <w:bottom w:val="single" w:color="auto" w:sz="4" w:space="0"/>
              <w:right w:val="single" w:color="auto" w:sz="4" w:space="0"/>
            </w:tcBorders>
            <w:noWrap w:val="0"/>
            <w:vAlign w:val="center"/>
          </w:tcPr>
          <w:p>
            <w:pPr>
              <w:pStyle w:val="72"/>
              <w:spacing w:line="58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符合招标要求的招标工程量清单及相关资料（如需要）</w:t>
            </w:r>
          </w:p>
        </w:tc>
        <w:tc>
          <w:tcPr>
            <w:tcW w:w="736" w:type="dxa"/>
            <w:tcBorders>
              <w:top w:val="single" w:color="auto" w:sz="4" w:space="0"/>
              <w:left w:val="nil"/>
              <w:bottom w:val="single" w:color="auto" w:sz="4" w:space="0"/>
              <w:right w:val="single" w:color="auto" w:sz="4" w:space="0"/>
            </w:tcBorders>
            <w:noWrap w:val="0"/>
            <w:vAlign w:val="center"/>
          </w:tcPr>
          <w:p>
            <w:pPr>
              <w:pStyle w:val="72"/>
              <w:spacing w:line="580" w:lineRule="exact"/>
              <w:ind w:left="47"/>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3093" w:type="dxa"/>
            <w:tcBorders>
              <w:top w:val="single" w:color="auto" w:sz="4" w:space="0"/>
              <w:left w:val="nil"/>
              <w:bottom w:val="single" w:color="auto" w:sz="4" w:space="0"/>
              <w:right w:val="single" w:color="auto" w:sz="4" w:space="0"/>
            </w:tcBorders>
            <w:noWrap w:val="0"/>
            <w:vAlign w:val="center"/>
          </w:tcPr>
          <w:p>
            <w:pPr>
              <w:pStyle w:val="72"/>
              <w:spacing w:before="51" w:line="580" w:lineRule="exact"/>
              <w:ind w:left="1497" w:leftChars="46" w:right="105" w:hanging="1400" w:hangingChars="500"/>
              <w:jc w:val="left"/>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取得</w:t>
            </w:r>
            <w:r>
              <w:rPr>
                <w:rFonts w:hint="eastAsia" w:ascii="仿宋_GB2312" w:hAnsi="仿宋_GB2312" w:eastAsia="仿宋_GB2312" w:cs="仿宋_GB2312"/>
                <w:color w:val="auto"/>
                <w:sz w:val="28"/>
                <w:szCs w:val="28"/>
                <w:highlight w:val="none"/>
                <w:u w:val="none"/>
                <w:lang w:val="en-US" w:eastAsia="zh-CN"/>
              </w:rPr>
              <w:t>评审报告</w:t>
            </w:r>
            <w:r>
              <w:rPr>
                <w:rFonts w:hint="eastAsia" w:ascii="仿宋_GB2312" w:hAnsi="仿宋_GB2312" w:eastAsia="仿宋_GB2312" w:cs="仿宋_GB2312"/>
                <w:color w:val="auto"/>
                <w:sz w:val="28"/>
                <w:szCs w:val="28"/>
                <w:highlight w:val="none"/>
                <w:lang w:val="en-US" w:eastAsia="zh-CN"/>
              </w:rPr>
              <w:t>后</w:t>
            </w:r>
            <w:r>
              <w:rPr>
                <w:rFonts w:hint="eastAsia" w:ascii="仿宋_GB2312" w:hAnsi="仿宋_GB2312" w:eastAsia="仿宋_GB2312" w:cs="仿宋_GB2312"/>
                <w:color w:val="auto"/>
                <w:sz w:val="28"/>
                <w:szCs w:val="28"/>
                <w:highlight w:val="none"/>
                <w:u w:val="single"/>
                <w:lang w:val="en-US" w:eastAsia="zh-CN"/>
              </w:rPr>
              <w:t xml:space="preserve"> 2  </w:t>
            </w:r>
            <w:r>
              <w:rPr>
                <w:rFonts w:hint="eastAsia" w:ascii="仿宋_GB2312" w:hAnsi="仿宋_GB2312" w:eastAsia="仿宋_GB2312" w:cs="仿宋_GB2312"/>
                <w:color w:val="auto"/>
                <w:sz w:val="28"/>
                <w:szCs w:val="28"/>
                <w:highlight w:val="none"/>
              </w:rPr>
              <w:t>日历天内</w:t>
            </w:r>
          </w:p>
        </w:tc>
        <w:tc>
          <w:tcPr>
            <w:tcW w:w="1143" w:type="dxa"/>
            <w:vMerge w:val="continue"/>
            <w:tcBorders>
              <w:top w:val="nil"/>
              <w:left w:val="nil"/>
              <w:bottom w:val="single" w:color="auto" w:sz="4" w:space="0"/>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72"/>
              <w:spacing w:line="580" w:lineRule="exact"/>
              <w:ind w:left="93"/>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3477" w:type="dxa"/>
            <w:tcBorders>
              <w:top w:val="single" w:color="auto" w:sz="4" w:space="0"/>
              <w:left w:val="nil"/>
              <w:bottom w:val="single" w:color="auto" w:sz="4" w:space="0"/>
              <w:right w:val="single" w:color="auto" w:sz="4" w:space="0"/>
            </w:tcBorders>
            <w:noWrap w:val="0"/>
            <w:vAlign w:val="center"/>
          </w:tcPr>
          <w:p>
            <w:pPr>
              <w:pStyle w:val="72"/>
              <w:spacing w:line="5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其他文件、资料</w:t>
            </w:r>
          </w:p>
        </w:tc>
        <w:tc>
          <w:tcPr>
            <w:tcW w:w="736" w:type="dxa"/>
            <w:tcBorders>
              <w:top w:val="single" w:color="auto" w:sz="4" w:space="0"/>
              <w:left w:val="nil"/>
              <w:bottom w:val="single" w:color="auto" w:sz="4" w:space="0"/>
              <w:right w:val="single" w:color="auto" w:sz="4" w:space="0"/>
            </w:tcBorders>
            <w:noWrap w:val="0"/>
            <w:vAlign w:val="center"/>
          </w:tcPr>
          <w:p>
            <w:pPr>
              <w:pStyle w:val="72"/>
              <w:spacing w:line="580" w:lineRule="exact"/>
              <w:ind w:left="47"/>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3093" w:type="dxa"/>
            <w:tcBorders>
              <w:top w:val="single" w:color="auto" w:sz="4" w:space="0"/>
              <w:left w:val="nil"/>
              <w:bottom w:val="single" w:color="auto" w:sz="4" w:space="0"/>
              <w:right w:val="single" w:color="auto" w:sz="4" w:space="0"/>
            </w:tcBorders>
            <w:noWrap w:val="0"/>
            <w:vAlign w:val="center"/>
          </w:tcPr>
          <w:p>
            <w:pPr>
              <w:pStyle w:val="72"/>
              <w:spacing w:before="51" w:line="580" w:lineRule="exact"/>
              <w:ind w:left="98" w:right="10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根据招标文件要求</w:t>
            </w:r>
          </w:p>
        </w:tc>
        <w:tc>
          <w:tcPr>
            <w:tcW w:w="1143" w:type="dxa"/>
            <w:vMerge w:val="continue"/>
            <w:tcBorders>
              <w:top w:val="nil"/>
              <w:left w:val="nil"/>
              <w:bottom w:val="single" w:color="auto" w:sz="4" w:space="0"/>
              <w:right w:val="single" w:color="auto" w:sz="4" w:space="0"/>
            </w:tcBorders>
            <w:noWrap w:val="0"/>
            <w:vAlign w:val="center"/>
          </w:tcPr>
          <w:p>
            <w:pPr>
              <w:pStyle w:val="61"/>
              <w:widowControl/>
              <w:spacing w:line="580" w:lineRule="exact"/>
              <w:jc w:val="left"/>
              <w:rPr>
                <w:rFonts w:hint="eastAsia" w:ascii="仿宋_GB2312" w:hAnsi="仿宋_GB2312" w:eastAsia="仿宋_GB2312" w:cs="仿宋_GB2312"/>
                <w:color w:val="auto"/>
                <w:sz w:val="28"/>
                <w:szCs w:val="28"/>
                <w:highlight w:val="none"/>
              </w:rPr>
            </w:pPr>
          </w:p>
        </w:tc>
      </w:tr>
    </w:tbl>
    <w:p>
      <w:pPr>
        <w:pStyle w:val="74"/>
        <w:keepNext w:val="0"/>
        <w:keepLines w:val="0"/>
        <w:pageBreakBefore w:val="0"/>
        <w:widowControl w:val="0"/>
        <w:numPr>
          <w:ilvl w:val="0"/>
          <w:numId w:val="0"/>
        </w:numPr>
        <w:kinsoku/>
        <w:wordWrap/>
        <w:overflowPunct/>
        <w:topLinePunct w:val="0"/>
        <w:bidi w:val="0"/>
        <w:spacing w:line="580" w:lineRule="exact"/>
        <w:ind w:leftChars="197"/>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val="en-US" w:eastAsia="zh-CN"/>
        </w:rPr>
        <w:t xml:space="preserve">第七条 </w:t>
      </w:r>
      <w:r>
        <w:rPr>
          <w:rFonts w:hint="eastAsia" w:ascii="仿宋_GB2312" w:hAnsi="仿宋_GB2312" w:eastAsia="仿宋_GB2312" w:cs="仿宋_GB2312"/>
          <w:b/>
          <w:color w:val="auto"/>
          <w:kern w:val="0"/>
          <w:sz w:val="28"/>
          <w:szCs w:val="28"/>
          <w:highlight w:val="none"/>
        </w:rPr>
        <w:t>后续服务：</w:t>
      </w:r>
    </w:p>
    <w:p>
      <w:pPr>
        <w:pStyle w:val="74"/>
        <w:keepNext w:val="0"/>
        <w:keepLines w:val="0"/>
        <w:pageBreakBefore w:val="0"/>
        <w:widowControl w:val="0"/>
        <w:numPr>
          <w:ilvl w:val="0"/>
          <w:numId w:val="0"/>
        </w:numPr>
        <w:kinsoku/>
        <w:wordWrap/>
        <w:overflowPunct/>
        <w:topLinePunct w:val="0"/>
        <w:bidi w:val="0"/>
        <w:spacing w:line="580" w:lineRule="exact"/>
        <w:ind w:left="0" w:leftChars="0" w:firstLine="560" w:firstLineChars="200"/>
        <w:textAlignment w:val="auto"/>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color w:val="auto"/>
          <w:kern w:val="0"/>
          <w:sz w:val="28"/>
          <w:szCs w:val="28"/>
          <w:highlight w:val="none"/>
          <w:u w:val="none"/>
          <w:lang w:eastAsia="zh-CN"/>
        </w:rPr>
        <w:t>乙方</w:t>
      </w:r>
      <w:r>
        <w:rPr>
          <w:rFonts w:hint="eastAsia" w:ascii="仿宋_GB2312" w:hAnsi="仿宋_GB2312" w:eastAsia="仿宋_GB2312" w:cs="仿宋_GB2312"/>
          <w:color w:val="auto"/>
          <w:kern w:val="0"/>
          <w:sz w:val="28"/>
          <w:szCs w:val="28"/>
          <w:highlight w:val="none"/>
          <w:u w:val="none"/>
        </w:rPr>
        <w:t>交付设计</w:t>
      </w:r>
      <w:r>
        <w:rPr>
          <w:rFonts w:hint="eastAsia" w:ascii="仿宋_GB2312" w:hAnsi="仿宋_GB2312" w:eastAsia="仿宋_GB2312" w:cs="仿宋_GB2312"/>
          <w:color w:val="auto"/>
          <w:kern w:val="0"/>
          <w:sz w:val="28"/>
          <w:szCs w:val="28"/>
          <w:highlight w:val="none"/>
          <w:u w:val="none"/>
          <w:lang w:eastAsia="zh-CN"/>
        </w:rPr>
        <w:t>、</w:t>
      </w:r>
      <w:r>
        <w:rPr>
          <w:rFonts w:hint="eastAsia" w:ascii="仿宋_GB2312" w:hAnsi="仿宋_GB2312" w:eastAsia="仿宋_GB2312" w:cs="仿宋_GB2312"/>
          <w:color w:val="auto"/>
          <w:kern w:val="0"/>
          <w:sz w:val="28"/>
          <w:szCs w:val="28"/>
          <w:highlight w:val="none"/>
          <w:u w:val="none"/>
          <w:lang w:val="en-US" w:eastAsia="zh-CN"/>
        </w:rPr>
        <w:t>预算</w:t>
      </w:r>
      <w:r>
        <w:rPr>
          <w:rFonts w:hint="eastAsia" w:ascii="仿宋_GB2312" w:hAnsi="仿宋_GB2312" w:eastAsia="仿宋_GB2312" w:cs="仿宋_GB2312"/>
          <w:color w:val="auto"/>
          <w:kern w:val="0"/>
          <w:sz w:val="28"/>
          <w:szCs w:val="28"/>
          <w:highlight w:val="none"/>
          <w:u w:val="none"/>
        </w:rPr>
        <w:t>文件后，按规定参加有关部门组织的</w:t>
      </w:r>
      <w:r>
        <w:rPr>
          <w:rFonts w:hint="eastAsia" w:ascii="仿宋_GB2312" w:hAnsi="仿宋_GB2312" w:eastAsia="仿宋_GB2312" w:cs="仿宋_GB2312"/>
          <w:color w:val="auto"/>
          <w:kern w:val="0"/>
          <w:sz w:val="28"/>
          <w:szCs w:val="28"/>
          <w:highlight w:val="none"/>
          <w:u w:val="none"/>
          <w:lang w:val="en-US" w:eastAsia="zh-CN"/>
        </w:rPr>
        <w:t>方案审查、</w:t>
      </w:r>
      <w:r>
        <w:rPr>
          <w:rFonts w:hint="eastAsia" w:ascii="仿宋_GB2312" w:hAnsi="仿宋_GB2312" w:eastAsia="仿宋_GB2312" w:cs="仿宋_GB2312"/>
          <w:color w:val="auto"/>
          <w:kern w:val="0"/>
          <w:sz w:val="28"/>
          <w:szCs w:val="28"/>
          <w:highlight w:val="none"/>
          <w:u w:val="none"/>
        </w:rPr>
        <w:t>设计审查、施工图</w:t>
      </w:r>
      <w:r>
        <w:rPr>
          <w:rFonts w:hint="eastAsia" w:ascii="仿宋_GB2312" w:hAnsi="仿宋_GB2312" w:eastAsia="仿宋_GB2312" w:cs="仿宋_GB2312"/>
          <w:color w:val="auto"/>
          <w:kern w:val="0"/>
          <w:sz w:val="28"/>
          <w:szCs w:val="28"/>
          <w:highlight w:val="none"/>
          <w:u w:val="none"/>
          <w:lang w:val="en-US" w:eastAsia="zh-CN"/>
        </w:rPr>
        <w:t>及</w:t>
      </w:r>
      <w:r>
        <w:rPr>
          <w:rFonts w:hint="eastAsia" w:ascii="仿宋_GB2312" w:hAnsi="仿宋_GB2312" w:eastAsia="仿宋_GB2312" w:cs="仿宋_GB2312"/>
          <w:color w:val="auto"/>
          <w:kern w:val="0"/>
          <w:sz w:val="28"/>
          <w:szCs w:val="28"/>
          <w:highlight w:val="none"/>
          <w:u w:val="none"/>
        </w:rPr>
        <w:t>预算审</w:t>
      </w:r>
      <w:r>
        <w:rPr>
          <w:rFonts w:hint="eastAsia" w:ascii="仿宋_GB2312" w:hAnsi="仿宋_GB2312" w:eastAsia="仿宋_GB2312" w:cs="仿宋_GB2312"/>
          <w:color w:val="auto"/>
          <w:kern w:val="0"/>
          <w:sz w:val="28"/>
          <w:szCs w:val="28"/>
          <w:highlight w:val="none"/>
          <w:u w:val="none"/>
          <w:lang w:val="en-US" w:eastAsia="zh-CN"/>
        </w:rPr>
        <w:t>查</w:t>
      </w:r>
      <w:r>
        <w:rPr>
          <w:rFonts w:hint="eastAsia" w:ascii="仿宋_GB2312" w:hAnsi="仿宋_GB2312" w:eastAsia="仿宋_GB2312" w:cs="仿宋_GB2312"/>
          <w:color w:val="auto"/>
          <w:kern w:val="0"/>
          <w:sz w:val="28"/>
          <w:szCs w:val="28"/>
          <w:highlight w:val="none"/>
          <w:u w:val="none"/>
        </w:rPr>
        <w:t>、设计变更等相关后续工作，并根据审查结论及时修改完善。满足工程项目管理和工程建设的相关要求。配合施工、后续设计服务工作</w:t>
      </w:r>
      <w:r>
        <w:rPr>
          <w:rFonts w:hint="eastAsia" w:ascii="仿宋_GB2312" w:hAnsi="仿宋_GB2312" w:eastAsia="仿宋_GB2312" w:cs="仿宋_GB2312"/>
          <w:color w:val="auto"/>
          <w:kern w:val="0"/>
          <w:sz w:val="28"/>
          <w:szCs w:val="28"/>
          <w:highlight w:val="none"/>
          <w:u w:val="none"/>
          <w:lang w:val="en-US" w:eastAsia="zh-CN"/>
        </w:rPr>
        <w:t>至该工程质保期届满后。</w:t>
      </w:r>
    </w:p>
    <w:p>
      <w:pPr>
        <w:pStyle w:val="61"/>
        <w:widowControl/>
        <w:spacing w:before="120" w:beforeLines="50" w:line="580" w:lineRule="exact"/>
        <w:ind w:firstLine="554" w:firstLineChars="197"/>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第八条　</w:t>
      </w:r>
      <w:r>
        <w:rPr>
          <w:rFonts w:hint="eastAsia" w:ascii="仿宋_GB2312" w:hAnsi="仿宋_GB2312" w:eastAsia="仿宋_GB2312" w:cs="仿宋_GB2312"/>
          <w:b/>
          <w:color w:val="auto"/>
          <w:kern w:val="0"/>
          <w:sz w:val="28"/>
          <w:szCs w:val="28"/>
          <w:highlight w:val="none"/>
        </w:rPr>
        <w:t>费用</w:t>
      </w:r>
    </w:p>
    <w:p>
      <w:pPr>
        <w:pStyle w:val="61"/>
        <w:spacing w:before="120" w:beforeLines="50" w:line="580" w:lineRule="exact"/>
        <w:ind w:firstLine="656"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pacing w:val="24"/>
          <w:kern w:val="0"/>
          <w:sz w:val="28"/>
          <w:szCs w:val="28"/>
          <w:highlight w:val="none"/>
          <w:lang w:val="en-US" w:eastAsia="zh-CN"/>
        </w:rPr>
        <w:t>本合同签约含税价为</w:t>
      </w:r>
      <w:r>
        <w:rPr>
          <w:rFonts w:hint="eastAsia" w:ascii="仿宋_GB2312" w:hAnsi="仿宋_GB2312" w:eastAsia="仿宋_GB2312" w:cs="仿宋_GB2312"/>
          <w:b w:val="0"/>
          <w:bCs w:val="0"/>
          <w:color w:val="auto"/>
          <w:spacing w:val="24"/>
          <w:kern w:val="0"/>
          <w:sz w:val="28"/>
          <w:szCs w:val="28"/>
          <w:highlight w:val="none"/>
          <w:u w:val="single"/>
          <w:lang w:val="en-US" w:eastAsia="zh-CN"/>
        </w:rPr>
        <w:t xml:space="preserve">        </w:t>
      </w:r>
      <w:r>
        <w:rPr>
          <w:rFonts w:hint="eastAsia" w:ascii="仿宋_GB2312" w:hAnsi="仿宋_GB2312" w:eastAsia="仿宋_GB2312" w:cs="仿宋_GB2312"/>
          <w:b w:val="0"/>
          <w:bCs w:val="0"/>
          <w:color w:val="auto"/>
          <w:spacing w:val="24"/>
          <w:kern w:val="0"/>
          <w:sz w:val="28"/>
          <w:szCs w:val="28"/>
          <w:highlight w:val="none"/>
          <w:u w:val="none"/>
          <w:lang w:val="en-US" w:eastAsia="zh-CN"/>
        </w:rPr>
        <w:t>元（大写：</w:t>
      </w:r>
      <w:r>
        <w:rPr>
          <w:rFonts w:hint="eastAsia" w:ascii="仿宋_GB2312" w:hAnsi="仿宋_GB2312" w:eastAsia="仿宋_GB2312" w:cs="仿宋_GB2312"/>
          <w:b w:val="0"/>
          <w:bCs w:val="0"/>
          <w:color w:val="auto"/>
          <w:spacing w:val="24"/>
          <w:kern w:val="0"/>
          <w:sz w:val="28"/>
          <w:szCs w:val="28"/>
          <w:highlight w:val="none"/>
          <w:u w:val="single"/>
          <w:lang w:val="en-US" w:eastAsia="zh-CN"/>
        </w:rPr>
        <w:t xml:space="preserve">       </w:t>
      </w:r>
      <w:r>
        <w:rPr>
          <w:rFonts w:hint="eastAsia" w:ascii="仿宋_GB2312" w:hAnsi="仿宋_GB2312" w:eastAsia="仿宋_GB2312" w:cs="仿宋_GB2312"/>
          <w:b w:val="0"/>
          <w:bCs w:val="0"/>
          <w:color w:val="auto"/>
          <w:spacing w:val="24"/>
          <w:kern w:val="0"/>
          <w:sz w:val="28"/>
          <w:szCs w:val="28"/>
          <w:highlight w:val="none"/>
          <w:u w:val="none"/>
          <w:lang w:val="en-US" w:eastAsia="zh-CN"/>
        </w:rPr>
        <w:t>元整），不含税价为</w:t>
      </w:r>
      <w:r>
        <w:rPr>
          <w:rFonts w:hint="eastAsia" w:ascii="仿宋_GB2312" w:hAnsi="仿宋_GB2312" w:eastAsia="仿宋_GB2312" w:cs="仿宋_GB2312"/>
          <w:b w:val="0"/>
          <w:bCs w:val="0"/>
          <w:color w:val="auto"/>
          <w:spacing w:val="24"/>
          <w:kern w:val="0"/>
          <w:sz w:val="28"/>
          <w:szCs w:val="28"/>
          <w:highlight w:val="none"/>
          <w:u w:val="single"/>
          <w:lang w:val="en-US" w:eastAsia="zh-CN"/>
        </w:rPr>
        <w:t xml:space="preserve">      </w:t>
      </w:r>
      <w:r>
        <w:rPr>
          <w:rFonts w:hint="eastAsia" w:ascii="仿宋_GB2312" w:hAnsi="仿宋_GB2312" w:eastAsia="仿宋_GB2312" w:cs="仿宋_GB2312"/>
          <w:b w:val="0"/>
          <w:bCs w:val="0"/>
          <w:color w:val="auto"/>
          <w:spacing w:val="24"/>
          <w:kern w:val="0"/>
          <w:sz w:val="28"/>
          <w:szCs w:val="28"/>
          <w:highlight w:val="none"/>
          <w:u w:val="none"/>
          <w:lang w:val="en-US" w:eastAsia="zh-CN"/>
        </w:rPr>
        <w:t>元，增值税税金为</w:t>
      </w:r>
      <w:r>
        <w:rPr>
          <w:rFonts w:hint="eastAsia" w:ascii="仿宋_GB2312" w:hAnsi="仿宋_GB2312" w:eastAsia="仿宋_GB2312" w:cs="仿宋_GB2312"/>
          <w:b w:val="0"/>
          <w:bCs w:val="0"/>
          <w:color w:val="auto"/>
          <w:spacing w:val="24"/>
          <w:kern w:val="0"/>
          <w:sz w:val="28"/>
          <w:szCs w:val="28"/>
          <w:highlight w:val="none"/>
          <w:u w:val="single"/>
          <w:lang w:val="en-US" w:eastAsia="zh-CN"/>
        </w:rPr>
        <w:t xml:space="preserve">        </w:t>
      </w:r>
      <w:r>
        <w:rPr>
          <w:rFonts w:hint="eastAsia" w:ascii="仿宋_GB2312" w:hAnsi="仿宋_GB2312" w:eastAsia="仿宋_GB2312" w:cs="仿宋_GB2312"/>
          <w:b w:val="0"/>
          <w:bCs w:val="0"/>
          <w:color w:val="auto"/>
          <w:spacing w:val="24"/>
          <w:kern w:val="0"/>
          <w:sz w:val="28"/>
          <w:szCs w:val="28"/>
          <w:highlight w:val="none"/>
          <w:u w:val="none"/>
          <w:lang w:val="en-US" w:eastAsia="zh-CN"/>
        </w:rPr>
        <w:t>元。</w:t>
      </w:r>
      <w:r>
        <w:rPr>
          <w:rFonts w:hint="eastAsia" w:ascii="仿宋_GB2312" w:hAnsi="仿宋_GB2312" w:eastAsia="仿宋_GB2312" w:cs="仿宋_GB2312"/>
          <w:b/>
          <w:bCs/>
          <w:color w:val="auto"/>
          <w:kern w:val="0"/>
          <w:sz w:val="28"/>
          <w:szCs w:val="28"/>
          <w:highlight w:val="none"/>
          <w:lang w:val="en-US" w:eastAsia="zh-CN"/>
        </w:rPr>
        <w:t>不含税价款不因国家税率变化而变化，若在合同履行期间，遇国家法定税率调整的，最终实际付款金额为不含税金额与所提供的的增值税专用发票的税金金额之和。</w:t>
      </w:r>
      <w:r>
        <w:rPr>
          <w:rFonts w:hint="eastAsia" w:ascii="仿宋_GB2312" w:hAnsi="仿宋_GB2312" w:eastAsia="仿宋_GB2312" w:cs="仿宋_GB2312"/>
          <w:b w:val="0"/>
          <w:bCs w:val="0"/>
          <w:color w:val="auto"/>
          <w:sz w:val="28"/>
          <w:szCs w:val="28"/>
          <w:highlight w:val="none"/>
        </w:rPr>
        <w:t>包干使用</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除前述约定包干使用费用外，甲方不再向乙方就履行本协议而支付其他任何费用。</w:t>
      </w:r>
    </w:p>
    <w:p>
      <w:pPr>
        <w:pStyle w:val="61"/>
        <w:widowControl/>
        <w:spacing w:before="0" w:beforeLines="0" w:line="580" w:lineRule="exact"/>
        <w:ind w:firstLine="560" w:firstLineChars="200"/>
        <w:rPr>
          <w:rFonts w:hint="eastAsia" w:ascii="仿宋_GB2312" w:hAnsi="仿宋_GB2312" w:eastAsia="仿宋_GB2312" w:cs="仿宋_GB2312"/>
          <w:b w:val="0"/>
          <w:bCs w:val="0"/>
          <w:color w:val="auto"/>
          <w:spacing w:val="24"/>
          <w:kern w:val="0"/>
          <w:sz w:val="28"/>
          <w:szCs w:val="28"/>
          <w:highlight w:val="none"/>
          <w:u w:val="none"/>
          <w:lang w:val="en-US" w:eastAsia="zh-CN"/>
        </w:rPr>
      </w:pPr>
      <w:r>
        <w:rPr>
          <w:rFonts w:hint="eastAsia" w:ascii="仿宋_GB2312" w:hAnsi="仿宋_GB2312" w:eastAsia="仿宋_GB2312" w:cs="仿宋_GB2312"/>
          <w:color w:val="auto"/>
          <w:kern w:val="0"/>
          <w:sz w:val="28"/>
          <w:szCs w:val="28"/>
          <w:highlight w:val="none"/>
          <w:u w:val="none"/>
          <w:lang w:val="en-US" w:eastAsia="zh-CN" w:bidi="ar-SA"/>
        </w:rPr>
        <w:t>签约合同价包含了施工图预算和招标工程量清单编制费，不单独进行支付。</w:t>
      </w:r>
    </w:p>
    <w:p>
      <w:pPr>
        <w:pStyle w:val="61"/>
        <w:widowControl/>
        <w:spacing w:before="120" w:beforeLines="50" w:line="580" w:lineRule="exact"/>
        <w:ind w:left="420"/>
        <w:jc w:val="left"/>
        <w:rPr>
          <w:rFonts w:hint="eastAsia" w:ascii="仿宋_GB2312" w:hAnsi="仿宋_GB2312" w:eastAsia="仿宋_GB2312" w:cs="仿宋_GB2312"/>
          <w:b/>
          <w:color w:val="auto"/>
          <w:spacing w:val="24"/>
          <w:kern w:val="0"/>
          <w:sz w:val="28"/>
          <w:szCs w:val="28"/>
          <w:highlight w:val="none"/>
        </w:rPr>
      </w:pPr>
      <w:r>
        <w:rPr>
          <w:rFonts w:hint="eastAsia" w:ascii="仿宋_GB2312" w:hAnsi="仿宋_GB2312" w:eastAsia="仿宋_GB2312" w:cs="仿宋_GB2312"/>
          <w:b/>
          <w:color w:val="auto"/>
          <w:spacing w:val="24"/>
          <w:kern w:val="0"/>
          <w:sz w:val="28"/>
          <w:szCs w:val="28"/>
          <w:highlight w:val="none"/>
        </w:rPr>
        <w:t xml:space="preserve">第九条 </w:t>
      </w:r>
      <w:r>
        <w:rPr>
          <w:rFonts w:hint="eastAsia" w:ascii="仿宋_GB2312" w:hAnsi="仿宋_GB2312" w:eastAsia="仿宋_GB2312" w:cs="仿宋_GB2312"/>
          <w:b/>
          <w:color w:val="auto"/>
          <w:kern w:val="0"/>
          <w:sz w:val="28"/>
          <w:szCs w:val="28"/>
          <w:highlight w:val="none"/>
        </w:rPr>
        <w:t>支付方式</w:t>
      </w:r>
    </w:p>
    <w:p>
      <w:pPr>
        <w:widowControl/>
        <w:spacing w:line="580" w:lineRule="exact"/>
        <w:ind w:firstLine="562" w:firstLineChars="200"/>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9.1支付方式：</w:t>
      </w:r>
    </w:p>
    <w:p>
      <w:pPr>
        <w:widowControl/>
        <w:spacing w:line="580" w:lineRule="exact"/>
        <w:ind w:firstLine="562" w:firstLineChars="200"/>
        <w:jc w:val="left"/>
        <w:rPr>
          <w:rFonts w:hint="eastAsia" w:ascii="仿宋_GB2312" w:hAnsi="仿宋_GB2312" w:eastAsia="仿宋_GB2312" w:cs="仿宋_GB2312"/>
          <w:b/>
          <w:color w:val="auto"/>
          <w:kern w:val="0"/>
          <w:sz w:val="28"/>
          <w:szCs w:val="28"/>
          <w:highlight w:val="none"/>
          <w:u w:val="none"/>
          <w:lang w:val="en-US" w:eastAsia="zh-CN"/>
        </w:rPr>
      </w:pPr>
      <w:r>
        <w:rPr>
          <w:rFonts w:hint="eastAsia" w:ascii="仿宋_GB2312" w:hAnsi="仿宋_GB2312" w:eastAsia="仿宋_GB2312" w:cs="仿宋_GB2312"/>
          <w:b/>
          <w:bCs/>
          <w:color w:val="auto"/>
          <w:kern w:val="0"/>
          <w:sz w:val="28"/>
          <w:szCs w:val="28"/>
          <w:highlight w:val="none"/>
          <w:lang w:bidi="ar"/>
        </w:rPr>
        <w:t>9.1.1设计</w:t>
      </w:r>
      <w:r>
        <w:rPr>
          <w:rFonts w:hint="eastAsia" w:ascii="仿宋_GB2312" w:hAnsi="仿宋_GB2312" w:eastAsia="仿宋_GB2312" w:cs="仿宋_GB2312"/>
          <w:b/>
          <w:bCs/>
          <w:color w:val="auto"/>
          <w:kern w:val="0"/>
          <w:sz w:val="28"/>
          <w:szCs w:val="28"/>
          <w:highlight w:val="none"/>
          <w:lang w:eastAsia="zh-CN" w:bidi="ar"/>
        </w:rPr>
        <w:t>、</w:t>
      </w:r>
      <w:r>
        <w:rPr>
          <w:rFonts w:hint="eastAsia" w:ascii="仿宋_GB2312" w:hAnsi="仿宋_GB2312" w:eastAsia="仿宋_GB2312" w:cs="仿宋_GB2312"/>
          <w:b/>
          <w:bCs/>
          <w:color w:val="auto"/>
          <w:kern w:val="0"/>
          <w:sz w:val="28"/>
          <w:szCs w:val="28"/>
          <w:highlight w:val="none"/>
          <w:lang w:val="en-US" w:eastAsia="zh-CN" w:bidi="ar"/>
        </w:rPr>
        <w:t>预算费</w:t>
      </w:r>
      <w:r>
        <w:rPr>
          <w:rFonts w:hint="eastAsia" w:ascii="仿宋_GB2312" w:hAnsi="仿宋_GB2312" w:eastAsia="仿宋_GB2312" w:cs="仿宋_GB2312"/>
          <w:b/>
          <w:bCs/>
          <w:color w:val="auto"/>
          <w:kern w:val="0"/>
          <w:sz w:val="28"/>
          <w:szCs w:val="28"/>
          <w:highlight w:val="none"/>
          <w:lang w:bidi="ar"/>
        </w:rPr>
        <w:t>支付方式：</w:t>
      </w:r>
      <w:r>
        <w:rPr>
          <w:rFonts w:hint="eastAsia" w:ascii="仿宋_GB2312" w:hAnsi="仿宋_GB2312" w:eastAsia="仿宋_GB2312" w:cs="仿宋_GB2312"/>
          <w:b/>
          <w:bCs/>
          <w:color w:val="auto"/>
          <w:kern w:val="0"/>
          <w:sz w:val="28"/>
          <w:szCs w:val="28"/>
          <w:highlight w:val="none"/>
          <w:lang w:val="en-US" w:eastAsia="zh-CN" w:bidi="ar"/>
        </w:rPr>
        <w:t>选择以下第</w:t>
      </w:r>
      <w:r>
        <w:rPr>
          <w:rFonts w:hint="eastAsia" w:ascii="仿宋_GB2312" w:hAnsi="仿宋_GB2312" w:eastAsia="仿宋_GB2312" w:cs="仿宋_GB2312"/>
          <w:b/>
          <w:bCs/>
          <w:color w:val="auto"/>
          <w:kern w:val="0"/>
          <w:sz w:val="28"/>
          <w:szCs w:val="28"/>
          <w:highlight w:val="none"/>
          <w:u w:val="single"/>
          <w:lang w:val="en-US" w:eastAsia="zh-CN" w:bidi="ar"/>
        </w:rPr>
        <w:t xml:space="preserve">  </w:t>
      </w:r>
      <w:r>
        <w:rPr>
          <w:rFonts w:hint="eastAsia" w:ascii="仿宋_GB2312" w:hAnsi="仿宋_GB2312" w:eastAsia="仿宋_GB2312" w:cs="仿宋_GB2312"/>
          <w:bCs/>
          <w:color w:val="auto"/>
          <w:kern w:val="0"/>
          <w:sz w:val="28"/>
          <w:szCs w:val="28"/>
          <w:highlight w:val="none"/>
          <w:u w:val="single"/>
        </w:rPr>
        <w:t>③</w:t>
      </w:r>
      <w:r>
        <w:rPr>
          <w:rFonts w:hint="eastAsia" w:ascii="仿宋_GB2312" w:hAnsi="仿宋_GB2312" w:eastAsia="仿宋_GB2312" w:cs="仿宋_GB2312"/>
          <w:b/>
          <w:bCs/>
          <w:color w:val="auto"/>
          <w:kern w:val="0"/>
          <w:sz w:val="28"/>
          <w:szCs w:val="28"/>
          <w:highlight w:val="none"/>
          <w:u w:val="single"/>
          <w:lang w:val="en-US" w:eastAsia="zh-CN" w:bidi="ar"/>
        </w:rPr>
        <w:t xml:space="preserve"> </w:t>
      </w:r>
      <w:r>
        <w:rPr>
          <w:rFonts w:hint="eastAsia" w:ascii="仿宋_GB2312" w:hAnsi="仿宋_GB2312" w:eastAsia="仿宋_GB2312" w:cs="仿宋_GB2312"/>
          <w:b/>
          <w:bCs/>
          <w:color w:val="auto"/>
          <w:kern w:val="0"/>
          <w:sz w:val="28"/>
          <w:szCs w:val="28"/>
          <w:highlight w:val="none"/>
          <w:u w:val="none"/>
          <w:lang w:val="en-US" w:eastAsia="zh-CN" w:bidi="ar"/>
        </w:rPr>
        <w:t>种付款方式。</w:t>
      </w:r>
    </w:p>
    <w:p>
      <w:pPr>
        <w:pStyle w:val="69"/>
        <w:widowControl/>
        <w:spacing w:before="120" w:beforeLines="50" w:line="580" w:lineRule="exact"/>
        <w:ind w:firstLine="551" w:firstLineChars="197"/>
        <w:jc w:val="left"/>
        <w:rPr>
          <w:rFonts w:hint="eastAsia" w:ascii="仿宋_GB2312" w:hAnsi="仿宋_GB2312" w:eastAsia="仿宋_GB2312" w:cs="仿宋_GB2312"/>
          <w:b w:val="0"/>
          <w:bCs/>
          <w:color w:val="auto"/>
          <w:kern w:val="0"/>
          <w:sz w:val="28"/>
          <w:szCs w:val="28"/>
          <w:highlight w:val="none"/>
          <w:u w:val="none"/>
        </w:rPr>
      </w:pPr>
      <w:r>
        <w:rPr>
          <w:rFonts w:hint="eastAsia" w:ascii="仿宋_GB2312" w:hAnsi="仿宋_GB2312" w:eastAsia="仿宋_GB2312" w:cs="仿宋_GB2312"/>
          <w:b w:val="0"/>
          <w:bCs/>
          <w:color w:val="auto"/>
          <w:kern w:val="0"/>
          <w:sz w:val="28"/>
          <w:szCs w:val="28"/>
          <w:highlight w:val="none"/>
          <w:u w:val="none"/>
        </w:rPr>
        <w:t>①施工图审查合格后甲方向乙方支付合同总价的50%;竣工验收完成后甲方向乙方支付至合同总价的70%;项目审计完成后支付剩余费用。</w:t>
      </w:r>
    </w:p>
    <w:p>
      <w:pPr>
        <w:pStyle w:val="69"/>
        <w:widowControl/>
        <w:spacing w:before="120" w:beforeLines="50" w:line="580" w:lineRule="exact"/>
        <w:ind w:firstLine="551" w:firstLineChars="197"/>
        <w:jc w:val="left"/>
        <w:rPr>
          <w:rFonts w:hint="eastAsia" w:ascii="仿宋_GB2312" w:hAnsi="仿宋_GB2312" w:eastAsia="仿宋_GB2312" w:cs="仿宋_GB2312"/>
          <w:b w:val="0"/>
          <w:bCs/>
          <w:color w:val="auto"/>
          <w:kern w:val="0"/>
          <w:sz w:val="28"/>
          <w:szCs w:val="28"/>
          <w:highlight w:val="none"/>
          <w:u w:val="none"/>
          <w:lang w:val="en-US" w:eastAsia="zh-CN"/>
        </w:rPr>
      </w:pPr>
      <w:r>
        <w:rPr>
          <w:rFonts w:hint="eastAsia" w:ascii="仿宋_GB2312" w:hAnsi="仿宋_GB2312" w:eastAsia="仿宋_GB2312" w:cs="仿宋_GB2312"/>
          <w:b w:val="0"/>
          <w:bCs/>
          <w:color w:val="auto"/>
          <w:kern w:val="0"/>
          <w:sz w:val="28"/>
          <w:szCs w:val="28"/>
          <w:highlight w:val="none"/>
          <w:u w:val="none"/>
          <w:lang w:val="en-US" w:eastAsia="zh-CN"/>
        </w:rPr>
        <w:t>②第一次付款：初设通过相关主管部门审查后，并取得初设批复后，支付合同总价的30%；第二次付款：施工图审查通过，提交的施工图预算通过评审后并提供符合招标要求的招标工程量清单及相关资料，支付合同总价的40%；第三次付款：项目审计结束后，支付合同总价的30%。</w:t>
      </w:r>
    </w:p>
    <w:p>
      <w:pPr>
        <w:pStyle w:val="69"/>
        <w:widowControl/>
        <w:spacing w:before="120" w:beforeLines="50" w:line="580" w:lineRule="exact"/>
        <w:ind w:firstLine="551" w:firstLineChars="197"/>
        <w:jc w:val="left"/>
        <w:rPr>
          <w:rFonts w:hint="eastAsia" w:ascii="仿宋_GB2312" w:hAnsi="仿宋_GB2312" w:eastAsia="仿宋_GB2312" w:cs="仿宋_GB2312"/>
          <w:b w:val="0"/>
          <w:bCs/>
          <w:color w:val="auto"/>
          <w:kern w:val="0"/>
          <w:sz w:val="28"/>
          <w:szCs w:val="28"/>
          <w:highlight w:val="none"/>
          <w:u w:val="none"/>
          <w:lang w:val="en-US" w:eastAsia="zh-CN"/>
        </w:rPr>
      </w:pPr>
      <w:r>
        <w:rPr>
          <w:rFonts w:hint="eastAsia" w:ascii="仿宋_GB2312" w:hAnsi="仿宋_GB2312" w:eastAsia="仿宋_GB2312" w:cs="仿宋_GB2312"/>
          <w:bCs/>
          <w:color w:val="auto"/>
          <w:kern w:val="0"/>
          <w:sz w:val="28"/>
          <w:szCs w:val="28"/>
          <w:highlight w:val="none"/>
          <w:u w:val="none"/>
        </w:rPr>
        <w:t>③第一次付款：招标控制价审核完成后，支付合同总额的70%；第二次付款：项目</w:t>
      </w:r>
      <w:r>
        <w:rPr>
          <w:rFonts w:hint="eastAsia" w:ascii="仿宋_GB2312" w:hAnsi="仿宋_GB2312" w:eastAsia="仿宋_GB2312" w:cs="仿宋_GB2312"/>
          <w:bCs/>
          <w:color w:val="auto"/>
          <w:kern w:val="0"/>
          <w:sz w:val="28"/>
          <w:szCs w:val="28"/>
          <w:highlight w:val="none"/>
          <w:u w:val="none"/>
          <w:lang w:val="en-US" w:eastAsia="zh-CN"/>
        </w:rPr>
        <w:t>审计结束</w:t>
      </w:r>
      <w:r>
        <w:rPr>
          <w:rFonts w:hint="eastAsia" w:ascii="仿宋_GB2312" w:hAnsi="仿宋_GB2312" w:eastAsia="仿宋_GB2312" w:cs="仿宋_GB2312"/>
          <w:bCs/>
          <w:color w:val="auto"/>
          <w:kern w:val="0"/>
          <w:sz w:val="28"/>
          <w:szCs w:val="28"/>
          <w:highlight w:val="none"/>
          <w:u w:val="none"/>
        </w:rPr>
        <w:t>后，支付项目设计总费用的30%。</w:t>
      </w:r>
    </w:p>
    <w:p>
      <w:pPr>
        <w:pStyle w:val="69"/>
        <w:widowControl/>
        <w:spacing w:before="120" w:beforeLines="50" w:line="580" w:lineRule="exact"/>
        <w:ind w:firstLine="551" w:firstLineChars="197"/>
        <w:jc w:val="left"/>
        <w:rPr>
          <w:rFonts w:hint="eastAsia" w:ascii="仿宋_GB2312" w:hAnsi="仿宋_GB2312" w:eastAsia="仿宋_GB2312" w:cs="仿宋_GB2312"/>
          <w:b w:val="0"/>
          <w:bCs/>
          <w:color w:val="auto"/>
          <w:kern w:val="0"/>
          <w:sz w:val="28"/>
          <w:szCs w:val="28"/>
          <w:highlight w:val="none"/>
          <w:u w:val="single"/>
          <w:lang w:bidi="ar"/>
        </w:rPr>
      </w:pPr>
      <w:r>
        <w:rPr>
          <w:rFonts w:hint="eastAsia" w:ascii="仿宋_GB2312" w:hAnsi="仿宋_GB2312" w:eastAsia="仿宋_GB2312" w:cs="仿宋_GB2312"/>
          <w:b w:val="0"/>
          <w:bCs/>
          <w:color w:val="auto"/>
          <w:sz w:val="28"/>
          <w:szCs w:val="28"/>
          <w:highlight w:val="none"/>
          <w:u w:val="single"/>
          <w:lang w:val="en-US" w:eastAsia="zh-CN"/>
        </w:rPr>
        <w:t>9.2.每次付款，乙方需提供足额增值税专用发票，并提交支付所需资料</w:t>
      </w:r>
      <w:r>
        <w:rPr>
          <w:rFonts w:hint="eastAsia" w:ascii="仿宋_GB2312" w:hAnsi="仿宋_GB2312" w:eastAsia="仿宋_GB2312" w:cs="仿宋_GB2312"/>
          <w:b w:val="0"/>
          <w:bCs/>
          <w:color w:val="auto"/>
          <w:kern w:val="0"/>
          <w:sz w:val="28"/>
          <w:szCs w:val="28"/>
          <w:highlight w:val="none"/>
          <w:u w:val="single"/>
          <w:lang w:bidi="ar"/>
        </w:rPr>
        <w:t>待</w:t>
      </w:r>
      <w:r>
        <w:rPr>
          <w:rFonts w:hint="eastAsia" w:ascii="仿宋_GB2312" w:hAnsi="仿宋_GB2312" w:eastAsia="仿宋_GB2312" w:cs="仿宋_GB2312"/>
          <w:b w:val="0"/>
          <w:bCs/>
          <w:color w:val="auto"/>
          <w:kern w:val="0"/>
          <w:sz w:val="28"/>
          <w:szCs w:val="28"/>
          <w:highlight w:val="none"/>
          <w:u w:val="single"/>
          <w:lang w:eastAsia="zh-CN" w:bidi="ar"/>
        </w:rPr>
        <w:t>甲方</w:t>
      </w:r>
      <w:r>
        <w:rPr>
          <w:rFonts w:hint="eastAsia" w:ascii="仿宋_GB2312" w:hAnsi="仿宋_GB2312" w:eastAsia="仿宋_GB2312" w:cs="仿宋_GB2312"/>
          <w:b w:val="0"/>
          <w:bCs/>
          <w:color w:val="auto"/>
          <w:kern w:val="0"/>
          <w:sz w:val="28"/>
          <w:szCs w:val="28"/>
          <w:highlight w:val="none"/>
          <w:u w:val="single"/>
          <w:lang w:bidi="ar"/>
        </w:rPr>
        <w:t>确认后</w:t>
      </w:r>
      <w:r>
        <w:rPr>
          <w:rFonts w:hint="eastAsia" w:ascii="仿宋_GB2312" w:hAnsi="仿宋_GB2312" w:eastAsia="仿宋_GB2312" w:cs="仿宋_GB2312"/>
          <w:b w:val="0"/>
          <w:bCs/>
          <w:color w:val="auto"/>
          <w:kern w:val="0"/>
          <w:sz w:val="28"/>
          <w:szCs w:val="28"/>
          <w:highlight w:val="none"/>
          <w:u w:val="single"/>
          <w:lang w:val="en-US" w:eastAsia="zh-CN" w:bidi="ar"/>
        </w:rPr>
        <w:t>30</w:t>
      </w:r>
      <w:r>
        <w:rPr>
          <w:rFonts w:hint="eastAsia" w:ascii="仿宋_GB2312" w:hAnsi="仿宋_GB2312" w:eastAsia="仿宋_GB2312" w:cs="仿宋_GB2312"/>
          <w:b w:val="0"/>
          <w:bCs/>
          <w:color w:val="auto"/>
          <w:kern w:val="0"/>
          <w:sz w:val="28"/>
          <w:szCs w:val="28"/>
          <w:highlight w:val="none"/>
          <w:u w:val="single"/>
          <w:lang w:bidi="ar"/>
        </w:rPr>
        <w:t>个工作日内进行支付。</w:t>
      </w:r>
    </w:p>
    <w:p>
      <w:pPr>
        <w:pStyle w:val="69"/>
        <w:widowControl/>
        <w:spacing w:before="120" w:beforeLines="50" w:line="580" w:lineRule="exact"/>
        <w:ind w:firstLine="551" w:firstLineChars="197"/>
        <w:jc w:val="left"/>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b w:val="0"/>
          <w:bCs/>
          <w:color w:val="auto"/>
          <w:kern w:val="0"/>
          <w:sz w:val="28"/>
          <w:szCs w:val="28"/>
          <w:highlight w:val="none"/>
          <w:u w:val="none"/>
          <w:lang w:val="en-US" w:eastAsia="zh-CN" w:bidi="ar"/>
        </w:rPr>
        <w:t>9.3</w:t>
      </w:r>
      <w:r>
        <w:rPr>
          <w:rFonts w:hint="eastAsia" w:ascii="仿宋_GB2312" w:hAnsi="仿宋_GB2312" w:eastAsia="仿宋_GB2312" w:cs="仿宋_GB2312"/>
          <w:bCs/>
          <w:color w:val="auto"/>
          <w:kern w:val="0"/>
          <w:sz w:val="28"/>
          <w:szCs w:val="28"/>
          <w:highlight w:val="none"/>
          <w:lang w:val="en-US" w:eastAsia="zh-CN" w:bidi="ar-SA"/>
        </w:rPr>
        <w:t>乙方须按合同约定开具</w:t>
      </w:r>
      <w:r>
        <w:rPr>
          <w:rFonts w:hint="eastAsia" w:ascii="仿宋_GB2312" w:hAnsi="仿宋_GB2312" w:eastAsia="仿宋_GB2312" w:cs="仿宋_GB2312"/>
          <w:color w:val="auto"/>
          <w:kern w:val="0"/>
          <w:sz w:val="28"/>
          <w:szCs w:val="28"/>
          <w:highlight w:val="none"/>
          <w:u w:val="none"/>
          <w:lang w:val="en-US" w:eastAsia="zh-CN" w:bidi="ar-SA"/>
        </w:rPr>
        <w:t>增值税专用发票，若乙方未能提供足额增值税专用发票的，甲方有权暂停支付相应款项，或甲方有权在支付的款项中予以扣减。且乙方需向甲方承担赔偿责任包括但不限于税款、滞纳金、罚款及相关损失等。</w:t>
      </w:r>
    </w:p>
    <w:p>
      <w:pPr>
        <w:pStyle w:val="69"/>
        <w:widowControl/>
        <w:spacing w:before="120" w:beforeLines="50" w:line="580" w:lineRule="exact"/>
        <w:ind w:firstLine="551" w:firstLineChars="197"/>
        <w:jc w:val="left"/>
        <w:rPr>
          <w:rFonts w:hint="eastAsia" w:ascii="仿宋_GB2312" w:hAnsi="仿宋_GB2312" w:eastAsia="仿宋_GB2312" w:cs="仿宋_GB2312"/>
          <w:color w:val="auto"/>
          <w:kern w:val="0"/>
          <w:sz w:val="28"/>
          <w:szCs w:val="28"/>
          <w:highlight w:val="none"/>
          <w:u w:val="none"/>
          <w:lang w:val="en-US" w:eastAsia="zh-Hans" w:bidi="ar-SA"/>
        </w:rPr>
      </w:pPr>
      <w:r>
        <w:rPr>
          <w:rFonts w:hint="default" w:ascii="仿宋_GB2312" w:hAnsi="仿宋_GB2312" w:eastAsia="仿宋_GB2312" w:cs="仿宋_GB2312"/>
          <w:color w:val="auto"/>
          <w:kern w:val="0"/>
          <w:sz w:val="28"/>
          <w:szCs w:val="28"/>
          <w:highlight w:val="none"/>
          <w:u w:val="none"/>
          <w:lang w:eastAsia="zh-CN" w:bidi="ar-SA"/>
        </w:rPr>
        <w:t>9.4</w:t>
      </w:r>
      <w:r>
        <w:rPr>
          <w:rFonts w:hint="eastAsia" w:ascii="仿宋_GB2312" w:hAnsi="仿宋_GB2312" w:eastAsia="仿宋_GB2312" w:cs="仿宋_GB2312"/>
          <w:color w:val="auto"/>
          <w:kern w:val="0"/>
          <w:sz w:val="28"/>
          <w:szCs w:val="28"/>
          <w:highlight w:val="none"/>
          <w:u w:val="none"/>
          <w:lang w:val="en-US" w:eastAsia="zh-Hans" w:bidi="ar-SA"/>
        </w:rPr>
        <w:t>甲方开票信息：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auto"/>
          <w:kern w:val="0"/>
          <w:sz w:val="28"/>
          <w:szCs w:val="28"/>
          <w:highlight w:val="none"/>
          <w:u w:val="singl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名称：</w:t>
      </w:r>
      <w:r>
        <w:rPr>
          <w:rFonts w:hint="eastAsia" w:ascii="仿宋_GB2312" w:hAnsi="仿宋_GB2312" w:eastAsia="仿宋_GB2312" w:cs="仿宋_GB2312"/>
          <w:color w:val="auto"/>
          <w:kern w:val="0"/>
          <w:sz w:val="28"/>
          <w:szCs w:val="28"/>
          <w:highlight w:val="none"/>
          <w:u w:val="single"/>
          <w:lang w:val="en-US" w:eastAsia="zh-CN" w:bidi="ar-SA"/>
        </w:rPr>
        <w:t xml:space="preserve">眉山环天水务有限公司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纳税人识别号：</w:t>
      </w:r>
      <w:r>
        <w:rPr>
          <w:rFonts w:hint="eastAsia" w:ascii="仿宋_GB2312" w:hAnsi="仿宋_GB2312" w:eastAsia="仿宋_GB2312" w:cs="仿宋_GB2312"/>
          <w:color w:val="auto"/>
          <w:kern w:val="0"/>
          <w:sz w:val="28"/>
          <w:szCs w:val="28"/>
          <w:highlight w:val="none"/>
          <w:u w:val="single"/>
          <w:lang w:val="en-US" w:eastAsia="zh-CN" w:bidi="ar-SA"/>
        </w:rPr>
        <w:t xml:space="preserve">915114213093737616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开户银行：</w:t>
      </w:r>
      <w:r>
        <w:rPr>
          <w:rFonts w:hint="eastAsia" w:ascii="仿宋_GB2312" w:hAnsi="仿宋_GB2312" w:eastAsia="仿宋_GB2312" w:cs="仿宋_GB2312"/>
          <w:color w:val="auto"/>
          <w:kern w:val="0"/>
          <w:sz w:val="28"/>
          <w:szCs w:val="28"/>
          <w:highlight w:val="none"/>
          <w:u w:val="single"/>
          <w:lang w:val="en-US" w:eastAsia="zh-CN" w:bidi="ar-SA"/>
        </w:rPr>
        <w:t>中国农业银行股份有限公司仁寿视高支行</w:t>
      </w:r>
      <w:r>
        <w:rPr>
          <w:rFonts w:hint="eastAsia" w:ascii="仿宋_GB2312" w:hAnsi="仿宋_GB2312" w:eastAsia="仿宋_GB2312" w:cs="仿宋_GB2312"/>
          <w:color w:val="auto"/>
          <w:kern w:val="0"/>
          <w:sz w:val="28"/>
          <w:szCs w:val="28"/>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开户账号：</w:t>
      </w:r>
      <w:r>
        <w:rPr>
          <w:rFonts w:hint="default" w:ascii="仿宋_GB2312" w:hAnsi="仿宋_GB2312" w:eastAsia="仿宋_GB2312" w:cs="仿宋_GB2312"/>
          <w:color w:val="auto"/>
          <w:kern w:val="0"/>
          <w:sz w:val="28"/>
          <w:szCs w:val="28"/>
          <w:highlight w:val="none"/>
          <w:u w:val="single"/>
          <w:lang w:val="en-US" w:eastAsia="zh-CN" w:bidi="ar-SA"/>
        </w:rPr>
        <w:t xml:space="preserve">22406901040002858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地址：</w:t>
      </w:r>
      <w:r>
        <w:rPr>
          <w:rFonts w:hint="eastAsia" w:ascii="仿宋_GB2312" w:hAnsi="仿宋_GB2312" w:eastAsia="仿宋_GB2312" w:cs="仿宋_GB2312"/>
          <w:color w:val="auto"/>
          <w:kern w:val="0"/>
          <w:sz w:val="28"/>
          <w:szCs w:val="28"/>
          <w:highlight w:val="none"/>
          <w:u w:val="single"/>
          <w:lang w:val="en-US" w:eastAsia="zh-CN" w:bidi="ar-SA"/>
        </w:rPr>
        <w:t xml:space="preserve">仁寿县视高镇老君社区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Hans" w:bidi="ar-SA"/>
        </w:rPr>
      </w:pPr>
      <w:r>
        <w:rPr>
          <w:rFonts w:hint="eastAsia" w:ascii="仿宋_GB2312" w:hAnsi="仿宋_GB2312" w:eastAsia="仿宋_GB2312" w:cs="仿宋_GB2312"/>
          <w:color w:val="auto"/>
          <w:kern w:val="0"/>
          <w:sz w:val="28"/>
          <w:szCs w:val="28"/>
          <w:highlight w:val="none"/>
          <w:lang w:val="en-US" w:eastAsia="zh-CN" w:bidi="ar-SA"/>
        </w:rPr>
        <w:t>电话：</w:t>
      </w:r>
      <w:r>
        <w:rPr>
          <w:rFonts w:hint="default" w:ascii="仿宋_GB2312" w:hAnsi="仿宋_GB2312" w:eastAsia="仿宋_GB2312" w:cs="仿宋_GB2312"/>
          <w:color w:val="auto"/>
          <w:kern w:val="0"/>
          <w:sz w:val="28"/>
          <w:szCs w:val="28"/>
          <w:highlight w:val="none"/>
          <w:u w:val="single"/>
          <w:lang w:val="en-US" w:eastAsia="zh-CN" w:bidi="ar-SA"/>
        </w:rPr>
        <w:t xml:space="preserve">028-36313380 </w:t>
      </w:r>
    </w:p>
    <w:p>
      <w:pPr>
        <w:pStyle w:val="69"/>
        <w:widowControl/>
        <w:spacing w:before="120" w:beforeLines="50" w:line="580" w:lineRule="exact"/>
        <w:ind w:firstLine="551" w:firstLineChars="197"/>
        <w:jc w:val="left"/>
        <w:rPr>
          <w:rFonts w:hint="eastAsia" w:ascii="仿宋_GB2312" w:hAnsi="仿宋_GB2312" w:eastAsia="仿宋_GB2312" w:cs="仿宋_GB2312"/>
          <w:color w:val="auto"/>
          <w:kern w:val="0"/>
          <w:sz w:val="28"/>
          <w:szCs w:val="28"/>
          <w:highlight w:val="none"/>
          <w:u w:val="none"/>
          <w:lang w:val="en-US" w:eastAsia="zh-Hans" w:bidi="ar-SA"/>
        </w:rPr>
      </w:pPr>
      <w:r>
        <w:rPr>
          <w:rFonts w:hint="default" w:ascii="仿宋_GB2312" w:hAnsi="仿宋_GB2312" w:eastAsia="仿宋_GB2312" w:cs="仿宋_GB2312"/>
          <w:color w:val="auto"/>
          <w:kern w:val="0"/>
          <w:sz w:val="28"/>
          <w:szCs w:val="28"/>
          <w:highlight w:val="none"/>
          <w:u w:val="none"/>
          <w:lang w:eastAsia="zh-Hans" w:bidi="ar-SA"/>
        </w:rPr>
        <w:t>9.5</w:t>
      </w:r>
      <w:r>
        <w:rPr>
          <w:rFonts w:hint="eastAsia" w:ascii="仿宋_GB2312" w:hAnsi="仿宋_GB2312" w:eastAsia="仿宋_GB2312" w:cs="仿宋_GB2312"/>
          <w:color w:val="auto"/>
          <w:kern w:val="0"/>
          <w:sz w:val="28"/>
          <w:szCs w:val="28"/>
          <w:highlight w:val="none"/>
          <w:u w:val="none"/>
          <w:lang w:val="en-US" w:eastAsia="zh-Hans" w:bidi="ar-SA"/>
        </w:rPr>
        <w:t>乙方收款账户信息：</w:t>
      </w:r>
    </w:p>
    <w:p>
      <w:pPr>
        <w:pStyle w:val="69"/>
        <w:widowControl/>
        <w:spacing w:before="120" w:beforeLines="50" w:line="580" w:lineRule="exact"/>
        <w:ind w:firstLine="551" w:firstLineChars="197"/>
        <w:jc w:val="left"/>
        <w:rPr>
          <w:rFonts w:hint="default" w:ascii="仿宋_GB2312" w:hAnsi="仿宋_GB2312" w:eastAsia="仿宋_GB2312" w:cs="仿宋_GB2312"/>
          <w:color w:val="auto"/>
          <w:kern w:val="0"/>
          <w:sz w:val="28"/>
          <w:szCs w:val="28"/>
          <w:highlight w:val="none"/>
          <w:u w:val="none"/>
          <w:lang w:val="en-US" w:eastAsia="zh-Hans" w:bidi="ar-SA"/>
        </w:rPr>
      </w:pPr>
    </w:p>
    <w:p>
      <w:pPr>
        <w:pStyle w:val="61"/>
        <w:widowControl/>
        <w:spacing w:before="120" w:beforeLines="50" w:line="580" w:lineRule="exact"/>
        <w:ind w:firstLine="562" w:firstLineChars="200"/>
        <w:jc w:val="left"/>
        <w:rPr>
          <w:rFonts w:hint="eastAsia" w:ascii="仿宋_GB2312" w:hAnsi="仿宋_GB2312" w:eastAsia="仿宋_GB2312" w:cs="仿宋_GB2312"/>
          <w:b/>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rPr>
        <w:t>第十条　</w:t>
      </w:r>
      <w:r>
        <w:rPr>
          <w:rFonts w:hint="eastAsia" w:ascii="仿宋_GB2312" w:hAnsi="仿宋_GB2312" w:eastAsia="仿宋_GB2312" w:cs="仿宋_GB2312"/>
          <w:b/>
          <w:color w:val="auto"/>
          <w:kern w:val="0"/>
          <w:sz w:val="28"/>
          <w:szCs w:val="28"/>
          <w:highlight w:val="none"/>
        </w:rPr>
        <w:t>双方责任</w:t>
      </w:r>
    </w:p>
    <w:p>
      <w:pPr>
        <w:pStyle w:val="61"/>
        <w:widowControl/>
        <w:spacing w:before="120" w:beforeLines="50" w:line="58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w:t>
      </w:r>
      <w:r>
        <w:rPr>
          <w:rFonts w:hint="eastAsia" w:ascii="仿宋_GB2312" w:hAnsi="仿宋_GB2312" w:eastAsia="仿宋_GB2312" w:cs="仿宋_GB2312"/>
          <w:b/>
          <w:color w:val="auto"/>
          <w:kern w:val="0"/>
          <w:sz w:val="28"/>
          <w:szCs w:val="28"/>
          <w:highlight w:val="none"/>
        </w:rPr>
        <w:t>10.1</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责任</w:t>
      </w:r>
    </w:p>
    <w:p>
      <w:pPr>
        <w:pStyle w:val="61"/>
        <w:widowControl/>
        <w:spacing w:before="120" w:beforeLines="50" w:line="580" w:lineRule="exact"/>
        <w:ind w:firstLine="551" w:firstLineChars="196"/>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color w:val="auto"/>
          <w:kern w:val="0"/>
          <w:sz w:val="28"/>
          <w:szCs w:val="28"/>
          <w:highlight w:val="none"/>
        </w:rPr>
        <w:t>10.1.1</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按本合同第五条规定的内容，在规定的时间内向</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提交基础资料及文件，并对其完整性、正确性及时限负责。除合同约定由</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提供的资料外，其余资料由乙方处理。</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不得要求</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违反国家有关标准进行设计</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预算</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提交上述资料及文件超过规定期限，</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按本合同第六条规定的交付设计文件时间顺延。</w:t>
      </w:r>
    </w:p>
    <w:p>
      <w:pPr>
        <w:pStyle w:val="61"/>
        <w:widowControl/>
        <w:spacing w:before="120" w:beforeLines="50" w:line="580" w:lineRule="exact"/>
        <w:ind w:firstLine="581" w:firstLineChars="245"/>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pacing w:val="-22"/>
          <w:kern w:val="0"/>
          <w:sz w:val="28"/>
          <w:szCs w:val="28"/>
          <w:highlight w:val="none"/>
        </w:rPr>
        <w:t>10.1.2</w:t>
      </w:r>
      <w:r>
        <w:rPr>
          <w:rFonts w:hint="eastAsia" w:ascii="仿宋_GB2312" w:hAnsi="仿宋_GB2312" w:eastAsia="仿宋_GB2312" w:cs="仿宋_GB2312"/>
          <w:color w:val="auto"/>
          <w:spacing w:val="-10"/>
          <w:kern w:val="0"/>
          <w:sz w:val="28"/>
          <w:szCs w:val="28"/>
          <w:highlight w:val="none"/>
        </w:rPr>
        <w:t>甲方变更委托设计项目、规模、条件或因提交的资料错误，或所提交资料做较大修改，以致造成</w:t>
      </w:r>
      <w:r>
        <w:rPr>
          <w:rFonts w:hint="eastAsia" w:ascii="仿宋_GB2312" w:hAnsi="仿宋_GB2312" w:eastAsia="仿宋_GB2312" w:cs="仿宋_GB2312"/>
          <w:color w:val="auto"/>
          <w:spacing w:val="-10"/>
          <w:kern w:val="0"/>
          <w:sz w:val="28"/>
          <w:szCs w:val="28"/>
          <w:highlight w:val="none"/>
          <w:lang w:eastAsia="zh-CN"/>
        </w:rPr>
        <w:t>乙方</w:t>
      </w:r>
      <w:r>
        <w:rPr>
          <w:rFonts w:hint="eastAsia" w:ascii="仿宋_GB2312" w:hAnsi="仿宋_GB2312" w:eastAsia="仿宋_GB2312" w:cs="仿宋_GB2312"/>
          <w:color w:val="auto"/>
          <w:spacing w:val="-10"/>
          <w:kern w:val="0"/>
          <w:sz w:val="28"/>
          <w:szCs w:val="28"/>
          <w:highlight w:val="none"/>
        </w:rPr>
        <w:t>设计</w:t>
      </w:r>
      <w:r>
        <w:rPr>
          <w:rFonts w:hint="eastAsia" w:ascii="仿宋_GB2312" w:hAnsi="仿宋_GB2312" w:eastAsia="仿宋_GB2312" w:cs="仿宋_GB2312"/>
          <w:color w:val="auto"/>
          <w:spacing w:val="-10"/>
          <w:kern w:val="0"/>
          <w:sz w:val="28"/>
          <w:szCs w:val="28"/>
          <w:highlight w:val="none"/>
          <w:lang w:eastAsia="zh-CN"/>
        </w:rPr>
        <w:t>、</w:t>
      </w:r>
      <w:r>
        <w:rPr>
          <w:rFonts w:hint="eastAsia" w:ascii="仿宋_GB2312" w:hAnsi="仿宋_GB2312" w:eastAsia="仿宋_GB2312" w:cs="仿宋_GB2312"/>
          <w:color w:val="auto"/>
          <w:spacing w:val="-10"/>
          <w:kern w:val="0"/>
          <w:sz w:val="28"/>
          <w:szCs w:val="28"/>
          <w:highlight w:val="none"/>
          <w:lang w:val="en-US" w:eastAsia="zh-CN"/>
        </w:rPr>
        <w:t>预算</w:t>
      </w:r>
      <w:r>
        <w:rPr>
          <w:rFonts w:hint="eastAsia" w:ascii="仿宋_GB2312" w:hAnsi="仿宋_GB2312" w:eastAsia="仿宋_GB2312" w:cs="仿宋_GB2312"/>
          <w:color w:val="auto"/>
          <w:spacing w:val="-10"/>
          <w:kern w:val="0"/>
          <w:sz w:val="28"/>
          <w:szCs w:val="28"/>
          <w:highlight w:val="none"/>
        </w:rPr>
        <w:t>返工时，双方可协商签订补充协议（或另订合同）重新明确有关条款。</w:t>
      </w:r>
    </w:p>
    <w:p>
      <w:pPr>
        <w:pStyle w:val="69"/>
        <w:widowControl/>
        <w:spacing w:before="120" w:beforeLines="50" w:line="580" w:lineRule="exact"/>
        <w:ind w:firstLine="562" w:firstLineChars="200"/>
        <w:jc w:val="left"/>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rPr>
        <w:t>10.1.3</w:t>
      </w:r>
      <w:r>
        <w:rPr>
          <w:rFonts w:hint="eastAsia" w:ascii="仿宋_GB2312" w:hAnsi="仿宋_GB2312" w:eastAsia="仿宋_GB2312" w:cs="仿宋_GB2312"/>
          <w:color w:val="auto"/>
          <w:kern w:val="0"/>
          <w:sz w:val="28"/>
          <w:szCs w:val="28"/>
          <w:highlight w:val="none"/>
        </w:rPr>
        <w:t>在合同履行期间，</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要求中止或解除合同，</w:t>
      </w:r>
      <w:r>
        <w:rPr>
          <w:rFonts w:hint="eastAsia" w:ascii="仿宋_GB2312" w:hAnsi="仿宋_GB2312" w:eastAsia="仿宋_GB2312" w:cs="仿宋_GB2312"/>
          <w:color w:val="auto"/>
          <w:kern w:val="0"/>
          <w:sz w:val="28"/>
          <w:szCs w:val="28"/>
          <w:highlight w:val="none"/>
          <w:lang w:val="en-US" w:eastAsia="zh-CN"/>
        </w:rPr>
        <w:t>甲方应根据乙方已进行的实际工作量，支付相关费用，但因乙方违约导致甲方要求终止或解除合同的甲方不支付相关费用，乙方退还甲方已支付的费用。</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10.1.4</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应按本合同规定的金额和日期向</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支付费用，逾期超过30天以上时，</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有权暂停履行下阶段工作，并书面通知</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10.1.5</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要求</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比合同规定时间提前交付设计文件时，须征得</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同意，不得严重背离合理工作周期。</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10.1.6</w:t>
      </w:r>
      <w:r>
        <w:rPr>
          <w:rFonts w:hint="eastAsia" w:ascii="仿宋_GB2312" w:hAnsi="仿宋_GB2312" w:eastAsia="仿宋_GB2312" w:cs="仿宋_GB2312"/>
          <w:color w:val="auto"/>
          <w:kern w:val="0"/>
          <w:sz w:val="28"/>
          <w:szCs w:val="28"/>
          <w:highlight w:val="none"/>
        </w:rPr>
        <w:t>设计文件中选用的国家标准图及地方标准图由</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自行负责解决。</w:t>
      </w:r>
    </w:p>
    <w:p>
      <w:pPr>
        <w:pStyle w:val="61"/>
        <w:widowControl/>
        <w:spacing w:before="120" w:beforeLines="50" w:line="580" w:lineRule="exact"/>
        <w:ind w:firstLine="551" w:firstLineChars="196"/>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10.2</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责任</w:t>
      </w:r>
    </w:p>
    <w:p>
      <w:pPr>
        <w:pStyle w:val="61"/>
        <w:widowControl/>
        <w:spacing w:before="120" w:beforeLines="50" w:line="580" w:lineRule="exact"/>
        <w:ind w:firstLine="551" w:firstLineChars="196"/>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kern w:val="0"/>
          <w:sz w:val="28"/>
          <w:szCs w:val="28"/>
          <w:highlight w:val="none"/>
        </w:rPr>
        <w:t>10.2.1</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应按国家规定和合同约定的技术规范、标准进行设计，按本合同第六条规定的内容、时间及份数向</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交付设计文件（出现</w:t>
      </w:r>
      <w:r>
        <w:rPr>
          <w:rFonts w:hint="eastAsia" w:ascii="仿宋_GB2312" w:hAnsi="仿宋_GB2312" w:eastAsia="仿宋_GB2312" w:cs="仿宋_GB2312"/>
          <w:b/>
          <w:color w:val="auto"/>
          <w:kern w:val="0"/>
          <w:sz w:val="28"/>
          <w:szCs w:val="28"/>
          <w:highlight w:val="none"/>
        </w:rPr>
        <w:t>10.1.1、10.1.2、10.1.4</w:t>
      </w:r>
      <w:r>
        <w:rPr>
          <w:rFonts w:hint="eastAsia" w:ascii="仿宋_GB2312" w:hAnsi="仿宋_GB2312" w:eastAsia="仿宋_GB2312" w:cs="仿宋_GB2312"/>
          <w:color w:val="auto"/>
          <w:kern w:val="0"/>
          <w:sz w:val="28"/>
          <w:szCs w:val="28"/>
          <w:highlight w:val="none"/>
        </w:rPr>
        <w:t>规定有关交付设计文件顺延的情况除外）。并对提交的设计</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预算</w:t>
      </w:r>
      <w:r>
        <w:rPr>
          <w:rFonts w:hint="eastAsia" w:ascii="仿宋_GB2312" w:hAnsi="仿宋_GB2312" w:eastAsia="仿宋_GB2312" w:cs="仿宋_GB2312"/>
          <w:color w:val="auto"/>
          <w:kern w:val="0"/>
          <w:sz w:val="28"/>
          <w:szCs w:val="28"/>
          <w:highlight w:val="none"/>
        </w:rPr>
        <w:t>文件的质量负责。</w:t>
      </w:r>
    </w:p>
    <w:p>
      <w:pPr>
        <w:pStyle w:val="61"/>
        <w:widowControl/>
        <w:spacing w:before="120" w:beforeLines="50" w:line="580" w:lineRule="exact"/>
        <w:ind w:firstLine="551" w:firstLineChars="196"/>
        <w:jc w:val="left"/>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b/>
          <w:color w:val="auto"/>
          <w:kern w:val="0"/>
          <w:sz w:val="28"/>
          <w:szCs w:val="28"/>
          <w:highlight w:val="none"/>
        </w:rPr>
        <w:t>10.2.2</w:t>
      </w:r>
      <w:r>
        <w:rPr>
          <w:rFonts w:hint="eastAsia" w:ascii="仿宋_GB2312" w:hAnsi="仿宋_GB2312" w:eastAsia="仿宋_GB2312" w:cs="仿宋_GB2312"/>
          <w:color w:val="auto"/>
          <w:kern w:val="0"/>
          <w:sz w:val="28"/>
          <w:szCs w:val="28"/>
          <w:highlight w:val="none"/>
          <w:u w:val="none"/>
          <w:lang w:val="en-US" w:eastAsia="zh-CN" w:bidi="ar-SA"/>
        </w:rPr>
        <w:t>乙方承诺其持有国家法律、法规所要求的一切有效证明、批准、许可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资质</w:t>
      </w:r>
      <w:r>
        <w:rPr>
          <w:rFonts w:hint="eastAsia" w:ascii="仿宋_GB2312" w:hAnsi="仿宋_GB2312" w:eastAsia="仿宋_GB2312" w:cs="仿宋_GB2312"/>
          <w:color w:val="auto"/>
          <w:kern w:val="0"/>
          <w:sz w:val="28"/>
          <w:szCs w:val="28"/>
          <w:highlight w:val="none"/>
          <w:u w:val="none"/>
          <w:lang w:val="en-US" w:eastAsia="zh-CN" w:bidi="ar-SA"/>
        </w:rPr>
        <w:t>和任何其他证明文件，以从事与本合同相关的业务经营，乙方就向甲方提供的全部该等文件承担全部责任；乙方将营业执照复印件、法定代表人身份证复印件及相关资质证明在签订合同时提交给甲方；合同期间内若乙方证件发生变化应在变化后三日内书面通知甲方，并提供相关的证明材料。</w:t>
      </w:r>
    </w:p>
    <w:p>
      <w:pPr>
        <w:pStyle w:val="61"/>
        <w:widowControl/>
        <w:spacing w:before="120" w:beforeLines="50" w:line="360" w:lineRule="auto"/>
        <w:ind w:firstLine="551" w:firstLineChars="196"/>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color w:val="auto"/>
          <w:kern w:val="0"/>
          <w:sz w:val="28"/>
          <w:szCs w:val="28"/>
          <w:highlight w:val="none"/>
          <w:u w:val="none"/>
          <w:lang w:val="en-US" w:eastAsia="zh-CN" w:bidi="ar-SA"/>
        </w:rPr>
        <w:t>10.2.3</w:t>
      </w:r>
      <w:r>
        <w:rPr>
          <w:rFonts w:hint="eastAsia" w:ascii="仿宋_GB2312" w:hAnsi="仿宋_GB2312" w:eastAsia="仿宋_GB2312" w:cs="仿宋_GB2312"/>
          <w:color w:val="auto"/>
          <w:kern w:val="0"/>
          <w:sz w:val="28"/>
          <w:szCs w:val="28"/>
          <w:highlight w:val="none"/>
          <w:lang w:val="en-US" w:eastAsia="zh-CN"/>
        </w:rPr>
        <w:t>乙方指派</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联系电话</w:t>
      </w:r>
      <w:r>
        <w:rPr>
          <w:rFonts w:hint="eastAsia" w:ascii="仿宋_GB2312" w:hAnsi="仿宋_GB2312" w:eastAsia="仿宋_GB2312" w:cs="仿宋_GB2312"/>
          <w:b/>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w:t>
      </w:r>
      <w:r>
        <w:rPr>
          <w:rFonts w:hint="eastAsia" w:ascii="仿宋_GB2312" w:hAnsi="仿宋_GB2312" w:eastAsia="仿宋_GB2312" w:cs="仿宋_GB2312"/>
          <w:color w:val="auto"/>
          <w:kern w:val="0"/>
          <w:sz w:val="28"/>
          <w:szCs w:val="28"/>
          <w:highlight w:val="none"/>
        </w:rPr>
        <w:t>负责该合同项目的设计</w:t>
      </w:r>
      <w:r>
        <w:rPr>
          <w:rFonts w:hint="eastAsia" w:ascii="仿宋_GB2312" w:hAnsi="仿宋_GB2312" w:eastAsia="仿宋_GB2312" w:cs="仿宋_GB2312"/>
          <w:color w:val="auto"/>
          <w:kern w:val="0"/>
          <w:sz w:val="28"/>
          <w:szCs w:val="28"/>
          <w:highlight w:val="none"/>
          <w:lang w:val="en-US" w:eastAsia="zh-CN"/>
        </w:rPr>
        <w:t>预算</w:t>
      </w:r>
      <w:r>
        <w:rPr>
          <w:rFonts w:hint="eastAsia" w:ascii="仿宋_GB2312" w:hAnsi="仿宋_GB2312" w:eastAsia="仿宋_GB2312" w:cs="仿宋_GB2312"/>
          <w:color w:val="auto"/>
          <w:kern w:val="0"/>
          <w:sz w:val="28"/>
          <w:szCs w:val="28"/>
          <w:highlight w:val="none"/>
        </w:rPr>
        <w:t>联络工作</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若联络人发生变化的乙方应于变更后两日内书面通知甲方。</w:t>
      </w:r>
    </w:p>
    <w:p>
      <w:pPr>
        <w:pStyle w:val="61"/>
        <w:widowControl/>
        <w:spacing w:before="120" w:beforeLines="50" w:line="360" w:lineRule="auto"/>
        <w:ind w:firstLine="551" w:firstLineChars="196"/>
        <w:jc w:val="left"/>
        <w:rPr>
          <w:rFonts w:hint="eastAsia" w:ascii="仿宋_GB2312" w:hAnsi="仿宋_GB2312" w:eastAsia="仿宋_GB2312" w:cs="仿宋_GB2312"/>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val="en-US" w:eastAsia="zh-CN"/>
        </w:rPr>
        <w:t>10.2.4</w:t>
      </w:r>
      <w:r>
        <w:rPr>
          <w:rFonts w:hint="eastAsia" w:ascii="仿宋_GB2312" w:hAnsi="仿宋_GB2312" w:eastAsia="仿宋_GB2312" w:cs="仿宋_GB2312"/>
          <w:bCs/>
          <w:color w:val="auto"/>
          <w:kern w:val="0"/>
          <w:sz w:val="28"/>
          <w:szCs w:val="28"/>
          <w:highlight w:val="none"/>
          <w:lang w:bidi="ar"/>
        </w:rPr>
        <w:t>乙方的联系方式及</w:t>
      </w:r>
      <w:r>
        <w:rPr>
          <w:rFonts w:hint="eastAsia" w:ascii="仿宋_GB2312" w:hAnsi="仿宋_GB2312" w:eastAsia="仿宋_GB2312" w:cs="仿宋_GB2312"/>
          <w:bCs/>
          <w:color w:val="auto"/>
          <w:kern w:val="0"/>
          <w:sz w:val="28"/>
          <w:szCs w:val="28"/>
          <w:highlight w:val="none"/>
          <w:lang w:val="en-US" w:eastAsia="zh-CN" w:bidi="ar"/>
        </w:rPr>
        <w:t>文书送达</w:t>
      </w:r>
      <w:r>
        <w:rPr>
          <w:rFonts w:hint="eastAsia" w:ascii="仿宋_GB2312" w:hAnsi="仿宋_GB2312" w:eastAsia="仿宋_GB2312" w:cs="仿宋_GB2312"/>
          <w:bCs/>
          <w:color w:val="auto"/>
          <w:kern w:val="0"/>
          <w:sz w:val="28"/>
          <w:szCs w:val="28"/>
          <w:highlight w:val="none"/>
          <w:lang w:bidi="ar"/>
        </w:rPr>
        <w:t>地址：</w:t>
      </w:r>
      <w:r>
        <w:rPr>
          <w:rFonts w:hint="eastAsia" w:ascii="仿宋_GB2312" w:hAnsi="仿宋_GB2312" w:eastAsia="仿宋_GB2312" w:cs="仿宋_GB2312"/>
          <w:bCs/>
          <w:color w:val="auto"/>
          <w:kern w:val="0"/>
          <w:sz w:val="28"/>
          <w:szCs w:val="28"/>
          <w:highlight w:val="none"/>
          <w:u w:val="single"/>
          <w:lang w:bidi="ar"/>
        </w:rPr>
        <w:t xml:space="preserve">    </w:t>
      </w:r>
      <w:r>
        <w:rPr>
          <w:rFonts w:hint="eastAsia" w:ascii="仿宋_GB2312" w:hAnsi="仿宋_GB2312" w:eastAsia="仿宋_GB2312" w:cs="仿宋_GB2312"/>
          <w:bCs/>
          <w:color w:val="auto"/>
          <w:kern w:val="0"/>
          <w:sz w:val="28"/>
          <w:szCs w:val="28"/>
          <w:highlight w:val="none"/>
          <w:u w:val="single"/>
          <w:lang w:val="en-US" w:eastAsia="zh-CN" w:bidi="ar"/>
        </w:rPr>
        <w:t xml:space="preserve">   </w:t>
      </w:r>
      <w:r>
        <w:rPr>
          <w:rFonts w:hint="eastAsia" w:ascii="仿宋_GB2312" w:hAnsi="仿宋_GB2312" w:eastAsia="仿宋_GB2312" w:cs="仿宋_GB2312"/>
          <w:bCs/>
          <w:color w:val="auto"/>
          <w:kern w:val="0"/>
          <w:sz w:val="28"/>
          <w:szCs w:val="28"/>
          <w:highlight w:val="none"/>
          <w:u w:val="single"/>
          <w:lang w:bidi="ar"/>
        </w:rPr>
        <w:t xml:space="preserve">  </w:t>
      </w:r>
      <w:r>
        <w:rPr>
          <w:rFonts w:hint="eastAsia" w:ascii="仿宋_GB2312" w:hAnsi="仿宋_GB2312" w:eastAsia="仿宋_GB2312" w:cs="仿宋_GB2312"/>
          <w:bCs/>
          <w:color w:val="auto"/>
          <w:kern w:val="0"/>
          <w:sz w:val="28"/>
          <w:szCs w:val="28"/>
          <w:highlight w:val="none"/>
          <w:lang w:bidi="ar"/>
        </w:rPr>
        <w:t>。可作为送达</w:t>
      </w:r>
      <w:r>
        <w:rPr>
          <w:rFonts w:hint="eastAsia" w:ascii="仿宋_GB2312" w:hAnsi="仿宋_GB2312" w:eastAsia="仿宋_GB2312" w:cs="仿宋_GB2312"/>
          <w:bCs/>
          <w:color w:val="auto"/>
          <w:kern w:val="0"/>
          <w:sz w:val="28"/>
          <w:szCs w:val="28"/>
          <w:highlight w:val="none"/>
          <w:lang w:val="en-US" w:eastAsia="zh-CN" w:bidi="ar"/>
        </w:rPr>
        <w:t>来往信函等工作资料</w:t>
      </w:r>
      <w:r>
        <w:rPr>
          <w:rFonts w:hint="eastAsia" w:ascii="仿宋_GB2312" w:hAnsi="仿宋_GB2312" w:eastAsia="仿宋_GB2312" w:cs="仿宋_GB2312"/>
          <w:bCs/>
          <w:color w:val="auto"/>
          <w:kern w:val="0"/>
          <w:sz w:val="28"/>
          <w:szCs w:val="28"/>
          <w:highlight w:val="none"/>
          <w:lang w:bidi="ar"/>
        </w:rPr>
        <w:t>、法院送达诉讼文书的地址,因载明的地址有误或未及时告知变更后的地址,导致相关</w:t>
      </w:r>
      <w:r>
        <w:rPr>
          <w:rFonts w:hint="eastAsia" w:ascii="仿宋_GB2312" w:hAnsi="仿宋_GB2312" w:eastAsia="仿宋_GB2312" w:cs="仿宋_GB2312"/>
          <w:bCs/>
          <w:color w:val="auto"/>
          <w:kern w:val="0"/>
          <w:sz w:val="28"/>
          <w:szCs w:val="28"/>
          <w:highlight w:val="none"/>
          <w:lang w:val="en-US" w:eastAsia="zh-CN" w:bidi="ar"/>
        </w:rPr>
        <w:t>工作资料</w:t>
      </w:r>
      <w:r>
        <w:rPr>
          <w:rFonts w:hint="eastAsia" w:ascii="仿宋_GB2312" w:hAnsi="仿宋_GB2312" w:eastAsia="仿宋_GB2312" w:cs="仿宋_GB2312"/>
          <w:bCs/>
          <w:color w:val="auto"/>
          <w:kern w:val="0"/>
          <w:sz w:val="28"/>
          <w:szCs w:val="28"/>
          <w:highlight w:val="none"/>
          <w:lang w:bidi="ar"/>
        </w:rPr>
        <w:t>及诉讼文书未能实际被接收的、邮寄送达的,相关文书及诉讼文书退回之日即视为送达之日。</w:t>
      </w:r>
    </w:p>
    <w:p>
      <w:pPr>
        <w:pStyle w:val="61"/>
        <w:widowControl/>
        <w:spacing w:before="120" w:beforeLines="50" w:line="360" w:lineRule="auto"/>
        <w:ind w:firstLine="551" w:firstLineChars="196"/>
        <w:jc w:val="left"/>
        <w:rPr>
          <w:rFonts w:hint="eastAsia" w:ascii="仿宋_GB2312" w:hAnsi="仿宋_GB2312" w:eastAsia="仿宋_GB2312" w:cs="仿宋_GB2312"/>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val="en-US" w:eastAsia="zh-CN"/>
        </w:rPr>
        <w:t>10.2.5</w:t>
      </w:r>
      <w:r>
        <w:rPr>
          <w:rFonts w:hint="eastAsia" w:ascii="仿宋_GB2312" w:hAnsi="仿宋_GB2312" w:eastAsia="仿宋_GB2312" w:cs="仿宋_GB2312"/>
          <w:bCs/>
          <w:color w:val="auto"/>
          <w:kern w:val="0"/>
          <w:sz w:val="28"/>
          <w:szCs w:val="28"/>
          <w:highlight w:val="none"/>
          <w:lang w:val="en-US" w:eastAsia="zh-CN" w:bidi="ar"/>
        </w:rPr>
        <w:t>乙方应按甲方要求派专人到施工现场进行配合与解决有关问题以及出席甲方会议等相关服务内容；如不按甲方要求按时出席相关后续服务工作、不按照时间节点完成相关工作的回复、配合的，根据具体情况乙方承担不低于2000元/次的违约金</w:t>
      </w:r>
      <w:r>
        <w:rPr>
          <w:rFonts w:hint="eastAsia" w:ascii="仿宋_GB2312" w:hAnsi="仿宋_GB2312" w:eastAsia="仿宋_GB2312" w:cs="仿宋_GB2312"/>
          <w:bCs/>
          <w:color w:val="auto"/>
          <w:kern w:val="0"/>
          <w:sz w:val="28"/>
          <w:szCs w:val="28"/>
          <w:highlight w:val="none"/>
          <w:lang w:bidi="ar"/>
        </w:rPr>
        <w:t>。</w:t>
      </w:r>
    </w:p>
    <w:p>
      <w:pPr>
        <w:pStyle w:val="61"/>
        <w:spacing w:line="360" w:lineRule="auto"/>
        <w:ind w:firstLine="551" w:firstLineChars="196"/>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bCs/>
          <w:color w:val="auto"/>
          <w:kern w:val="0"/>
          <w:sz w:val="28"/>
          <w:szCs w:val="28"/>
          <w:highlight w:val="none"/>
          <w:lang w:val="en-US" w:eastAsia="zh-CN" w:bidi="ar"/>
        </w:rPr>
        <w:t>10.2.6</w:t>
      </w:r>
      <w:r>
        <w:rPr>
          <w:rFonts w:hint="eastAsia" w:ascii="仿宋_GB2312" w:hAnsi="仿宋_GB2312" w:eastAsia="仿宋_GB2312" w:cs="仿宋_GB2312"/>
          <w:b w:val="0"/>
          <w:bCs w:val="0"/>
          <w:color w:val="auto"/>
          <w:kern w:val="0"/>
          <w:sz w:val="28"/>
          <w:szCs w:val="28"/>
          <w:highlight w:val="none"/>
          <w:lang w:eastAsia="zh-CN"/>
        </w:rPr>
        <w:t>乙方</w:t>
      </w:r>
      <w:r>
        <w:rPr>
          <w:rFonts w:hint="eastAsia" w:ascii="仿宋_GB2312" w:hAnsi="仿宋_GB2312" w:eastAsia="仿宋_GB2312" w:cs="仿宋_GB2312"/>
          <w:b w:val="0"/>
          <w:bCs w:val="0"/>
          <w:color w:val="auto"/>
          <w:kern w:val="0"/>
          <w:sz w:val="28"/>
          <w:szCs w:val="28"/>
          <w:highlight w:val="none"/>
        </w:rPr>
        <w:t>对设计文件出现的遗漏或错误负责修改或补充</w:t>
      </w:r>
      <w:r>
        <w:rPr>
          <w:rFonts w:hint="eastAsia" w:ascii="仿宋_GB2312" w:hAnsi="仿宋_GB2312" w:eastAsia="仿宋_GB2312" w:cs="仿宋_GB2312"/>
          <w:b w:val="0"/>
          <w:bCs w:val="0"/>
          <w:color w:val="auto"/>
          <w:kern w:val="0"/>
          <w:sz w:val="28"/>
          <w:szCs w:val="28"/>
          <w:highlight w:val="none"/>
          <w:lang w:val="en-US" w:eastAsia="zh-CN"/>
        </w:rPr>
        <w:t>并按漏项、漏量的情况向甲方支付2000元/项违约金</w:t>
      </w:r>
      <w:r>
        <w:rPr>
          <w:rFonts w:hint="eastAsia" w:ascii="仿宋_GB2312" w:hAnsi="仿宋_GB2312" w:eastAsia="仿宋_GB2312" w:cs="仿宋_GB2312"/>
          <w:b w:val="0"/>
          <w:bCs w:val="0"/>
          <w:color w:val="auto"/>
          <w:kern w:val="0"/>
          <w:sz w:val="28"/>
          <w:szCs w:val="28"/>
          <w:highlight w:val="none"/>
        </w:rPr>
        <w:t>。由于</w:t>
      </w:r>
      <w:r>
        <w:rPr>
          <w:rFonts w:hint="eastAsia" w:ascii="仿宋_GB2312" w:hAnsi="仿宋_GB2312" w:eastAsia="仿宋_GB2312" w:cs="仿宋_GB2312"/>
          <w:b w:val="0"/>
          <w:bCs w:val="0"/>
          <w:color w:val="auto"/>
          <w:kern w:val="0"/>
          <w:sz w:val="28"/>
          <w:szCs w:val="28"/>
          <w:highlight w:val="none"/>
          <w:lang w:eastAsia="zh-CN"/>
        </w:rPr>
        <w:t>乙方</w:t>
      </w:r>
      <w:r>
        <w:rPr>
          <w:rFonts w:hint="eastAsia" w:ascii="仿宋_GB2312" w:hAnsi="仿宋_GB2312" w:eastAsia="仿宋_GB2312" w:cs="仿宋_GB2312"/>
          <w:b w:val="0"/>
          <w:bCs w:val="0"/>
          <w:color w:val="auto"/>
          <w:kern w:val="0"/>
          <w:sz w:val="28"/>
          <w:szCs w:val="28"/>
          <w:highlight w:val="none"/>
        </w:rPr>
        <w:t>设计错误造成工程质量事故</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rPr>
        <w:t>损失，</w:t>
      </w:r>
      <w:r>
        <w:rPr>
          <w:rFonts w:hint="eastAsia" w:ascii="仿宋_GB2312" w:hAnsi="仿宋_GB2312" w:eastAsia="仿宋_GB2312" w:cs="仿宋_GB2312"/>
          <w:b w:val="0"/>
          <w:bCs w:val="0"/>
          <w:color w:val="auto"/>
          <w:kern w:val="0"/>
          <w:sz w:val="28"/>
          <w:szCs w:val="28"/>
          <w:highlight w:val="none"/>
          <w:lang w:val="en-US" w:eastAsia="zh-CN"/>
        </w:rPr>
        <w:t>乙方承担连带责任，甲方</w:t>
      </w:r>
      <w:r>
        <w:rPr>
          <w:rFonts w:hint="eastAsia" w:ascii="仿宋_GB2312" w:hAnsi="仿宋_GB2312" w:eastAsia="仿宋_GB2312" w:cs="仿宋_GB2312"/>
          <w:b w:val="0"/>
          <w:bCs w:val="0"/>
          <w:color w:val="auto"/>
          <w:kern w:val="0"/>
          <w:sz w:val="28"/>
          <w:szCs w:val="28"/>
          <w:highlight w:val="none"/>
        </w:rPr>
        <w:t>除责成</w:t>
      </w:r>
      <w:r>
        <w:rPr>
          <w:rFonts w:hint="eastAsia" w:ascii="仿宋_GB2312" w:hAnsi="仿宋_GB2312" w:eastAsia="仿宋_GB2312" w:cs="仿宋_GB2312"/>
          <w:b w:val="0"/>
          <w:bCs w:val="0"/>
          <w:color w:val="auto"/>
          <w:kern w:val="0"/>
          <w:sz w:val="28"/>
          <w:szCs w:val="28"/>
          <w:highlight w:val="none"/>
          <w:lang w:eastAsia="zh-CN"/>
        </w:rPr>
        <w:t>乙方</w:t>
      </w:r>
      <w:r>
        <w:rPr>
          <w:rFonts w:hint="eastAsia" w:ascii="仿宋_GB2312" w:hAnsi="仿宋_GB2312" w:eastAsia="仿宋_GB2312" w:cs="仿宋_GB2312"/>
          <w:b w:val="0"/>
          <w:bCs w:val="0"/>
          <w:color w:val="auto"/>
          <w:kern w:val="0"/>
          <w:sz w:val="28"/>
          <w:szCs w:val="28"/>
          <w:highlight w:val="none"/>
        </w:rPr>
        <w:t>负责采取补救措施及免收受损失部分的设计费外，</w:t>
      </w:r>
      <w:r>
        <w:rPr>
          <w:rFonts w:hint="eastAsia" w:ascii="仿宋_GB2312" w:hAnsi="仿宋_GB2312" w:eastAsia="仿宋_GB2312" w:cs="仿宋_GB2312"/>
          <w:b w:val="0"/>
          <w:bCs w:val="0"/>
          <w:color w:val="auto"/>
          <w:kern w:val="0"/>
          <w:sz w:val="28"/>
          <w:szCs w:val="28"/>
          <w:highlight w:val="none"/>
          <w:lang w:eastAsia="zh-CN"/>
        </w:rPr>
        <w:t>甲方</w:t>
      </w:r>
      <w:r>
        <w:rPr>
          <w:rFonts w:hint="eastAsia" w:ascii="仿宋_GB2312" w:hAnsi="仿宋_GB2312" w:eastAsia="仿宋_GB2312" w:cs="仿宋_GB2312"/>
          <w:b w:val="0"/>
          <w:bCs w:val="0"/>
          <w:color w:val="auto"/>
          <w:kern w:val="0"/>
          <w:sz w:val="28"/>
          <w:szCs w:val="28"/>
          <w:highlight w:val="none"/>
        </w:rPr>
        <w:t>有权向</w:t>
      </w:r>
      <w:r>
        <w:rPr>
          <w:rFonts w:hint="eastAsia" w:ascii="仿宋_GB2312" w:hAnsi="仿宋_GB2312" w:eastAsia="仿宋_GB2312" w:cs="仿宋_GB2312"/>
          <w:b w:val="0"/>
          <w:bCs w:val="0"/>
          <w:color w:val="auto"/>
          <w:kern w:val="0"/>
          <w:sz w:val="28"/>
          <w:szCs w:val="28"/>
          <w:highlight w:val="none"/>
          <w:lang w:eastAsia="zh-CN"/>
        </w:rPr>
        <w:t>乙方</w:t>
      </w:r>
      <w:r>
        <w:rPr>
          <w:rFonts w:hint="eastAsia" w:ascii="仿宋_GB2312" w:hAnsi="仿宋_GB2312" w:eastAsia="仿宋_GB2312" w:cs="仿宋_GB2312"/>
          <w:b w:val="0"/>
          <w:bCs w:val="0"/>
          <w:color w:val="auto"/>
          <w:kern w:val="0"/>
          <w:sz w:val="28"/>
          <w:szCs w:val="28"/>
          <w:highlight w:val="none"/>
        </w:rPr>
        <w:t>追究经济责任和法律责任</w:t>
      </w:r>
      <w:r>
        <w:rPr>
          <w:rFonts w:hint="eastAsia" w:ascii="仿宋_GB2312" w:hAnsi="仿宋_GB2312" w:eastAsia="仿宋_GB2312" w:cs="仿宋_GB2312"/>
          <w:b w:val="0"/>
          <w:bCs w:val="0"/>
          <w:color w:val="auto"/>
          <w:kern w:val="0"/>
          <w:sz w:val="28"/>
          <w:szCs w:val="28"/>
          <w:highlight w:val="none"/>
          <w:lang w:eastAsia="zh-CN"/>
        </w:rPr>
        <w:t>。</w:t>
      </w:r>
    </w:p>
    <w:p>
      <w:pPr>
        <w:pStyle w:val="61"/>
        <w:spacing w:line="360" w:lineRule="auto"/>
        <w:ind w:firstLine="551" w:firstLineChars="196"/>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val="en-US" w:eastAsia="zh-CN" w:bidi="ar"/>
        </w:rPr>
        <w:t>10.2.7</w:t>
      </w:r>
      <w:r>
        <w:rPr>
          <w:rFonts w:hint="eastAsia" w:ascii="仿宋_GB2312" w:hAnsi="仿宋_GB2312" w:eastAsia="仿宋_GB2312" w:cs="仿宋_GB2312"/>
          <w:color w:val="auto"/>
          <w:kern w:val="0"/>
          <w:sz w:val="28"/>
          <w:szCs w:val="28"/>
          <w:highlight w:val="none"/>
          <w:lang w:bidi="ar"/>
        </w:rPr>
        <w:t>由于</w:t>
      </w:r>
      <w:r>
        <w:rPr>
          <w:rFonts w:hint="eastAsia" w:ascii="仿宋_GB2312" w:hAnsi="仿宋_GB2312" w:eastAsia="仿宋_GB2312" w:cs="仿宋_GB2312"/>
          <w:color w:val="auto"/>
          <w:kern w:val="0"/>
          <w:sz w:val="28"/>
          <w:szCs w:val="28"/>
          <w:highlight w:val="none"/>
          <w:lang w:val="en-US" w:eastAsia="zh-CN" w:bidi="ar"/>
        </w:rPr>
        <w:t>乙方</w:t>
      </w:r>
      <w:r>
        <w:rPr>
          <w:rFonts w:hint="eastAsia" w:ascii="仿宋_GB2312" w:hAnsi="仿宋_GB2312" w:eastAsia="仿宋_GB2312" w:cs="仿宋_GB2312"/>
          <w:color w:val="auto"/>
          <w:kern w:val="0"/>
          <w:sz w:val="28"/>
          <w:szCs w:val="28"/>
          <w:highlight w:val="none"/>
          <w:lang w:bidi="ar"/>
        </w:rPr>
        <w:t>原因，超过合同约定的工期的履约保证金不予退还，超过规定要求的工期</w:t>
      </w:r>
      <w:r>
        <w:rPr>
          <w:rFonts w:hint="eastAsia" w:ascii="仿宋_GB2312" w:hAnsi="仿宋_GB2312" w:eastAsia="仿宋_GB2312" w:cs="仿宋_GB2312"/>
          <w:color w:val="auto"/>
          <w:kern w:val="0"/>
          <w:sz w:val="28"/>
          <w:szCs w:val="28"/>
          <w:highlight w:val="none"/>
          <w:lang w:eastAsia="zh-CN" w:bidi="ar"/>
        </w:rPr>
        <w:t>甲方</w:t>
      </w:r>
      <w:r>
        <w:rPr>
          <w:rFonts w:hint="eastAsia" w:ascii="仿宋_GB2312" w:hAnsi="仿宋_GB2312" w:eastAsia="仿宋_GB2312" w:cs="仿宋_GB2312"/>
          <w:color w:val="auto"/>
          <w:kern w:val="0"/>
          <w:sz w:val="28"/>
          <w:szCs w:val="28"/>
          <w:highlight w:val="none"/>
          <w:lang w:bidi="ar"/>
        </w:rPr>
        <w:t>有权终止或解除合同，</w:t>
      </w:r>
      <w:r>
        <w:rPr>
          <w:rFonts w:hint="eastAsia" w:ascii="仿宋_GB2312" w:hAnsi="仿宋_GB2312" w:eastAsia="仿宋_GB2312" w:cs="仿宋_GB2312"/>
          <w:color w:val="auto"/>
          <w:kern w:val="0"/>
          <w:sz w:val="28"/>
          <w:szCs w:val="28"/>
          <w:highlight w:val="none"/>
          <w:lang w:eastAsia="zh-CN" w:bidi="ar"/>
        </w:rPr>
        <w:t>甲方</w:t>
      </w:r>
      <w:r>
        <w:rPr>
          <w:rFonts w:hint="eastAsia" w:ascii="仿宋_GB2312" w:hAnsi="仿宋_GB2312" w:eastAsia="仿宋_GB2312" w:cs="仿宋_GB2312"/>
          <w:color w:val="auto"/>
          <w:kern w:val="0"/>
          <w:sz w:val="28"/>
          <w:szCs w:val="28"/>
          <w:highlight w:val="none"/>
          <w:lang w:bidi="ar"/>
        </w:rPr>
        <w:t>有权向</w:t>
      </w:r>
      <w:r>
        <w:rPr>
          <w:rFonts w:hint="eastAsia" w:ascii="仿宋_GB2312" w:hAnsi="仿宋_GB2312" w:eastAsia="仿宋_GB2312" w:cs="仿宋_GB2312"/>
          <w:color w:val="auto"/>
          <w:kern w:val="0"/>
          <w:sz w:val="28"/>
          <w:szCs w:val="28"/>
          <w:highlight w:val="none"/>
          <w:lang w:val="en-US" w:eastAsia="zh-CN" w:bidi="ar"/>
        </w:rPr>
        <w:t>乙方</w:t>
      </w:r>
      <w:r>
        <w:rPr>
          <w:rFonts w:hint="eastAsia" w:ascii="仿宋_GB2312" w:hAnsi="仿宋_GB2312" w:eastAsia="仿宋_GB2312" w:cs="仿宋_GB2312"/>
          <w:color w:val="auto"/>
          <w:kern w:val="0"/>
          <w:sz w:val="28"/>
          <w:szCs w:val="28"/>
          <w:highlight w:val="none"/>
          <w:lang w:bidi="ar"/>
        </w:rPr>
        <w:t xml:space="preserve">追究经济责任和法律责任。 </w:t>
      </w:r>
    </w:p>
    <w:p>
      <w:pPr>
        <w:pStyle w:val="61"/>
        <w:spacing w:line="360" w:lineRule="auto"/>
        <w:ind w:firstLine="551" w:firstLineChars="196"/>
        <w:rPr>
          <w:rFonts w:hint="eastAsia" w:ascii="仿宋_GB2312" w:hAnsi="仿宋_GB2312" w:eastAsia="仿宋_GB2312" w:cs="仿宋_GB2312"/>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val="en-US" w:eastAsia="zh-CN" w:bidi="ar"/>
        </w:rPr>
        <w:t>10.2.8</w:t>
      </w:r>
      <w:r>
        <w:rPr>
          <w:rFonts w:hint="eastAsia" w:ascii="仿宋_GB2312" w:hAnsi="仿宋_GB2312" w:eastAsia="仿宋_GB2312" w:cs="仿宋_GB2312"/>
          <w:b w:val="0"/>
          <w:bCs/>
          <w:color w:val="auto"/>
          <w:kern w:val="0"/>
          <w:sz w:val="28"/>
          <w:szCs w:val="28"/>
          <w:highlight w:val="none"/>
          <w:lang w:val="en-US" w:eastAsia="zh-CN" w:bidi="ar"/>
        </w:rPr>
        <w:t>乙</w:t>
      </w:r>
      <w:r>
        <w:rPr>
          <w:rFonts w:hint="eastAsia" w:ascii="仿宋_GB2312" w:hAnsi="仿宋_GB2312" w:eastAsia="仿宋_GB2312" w:cs="仿宋_GB2312"/>
          <w:bCs/>
          <w:color w:val="auto"/>
          <w:kern w:val="0"/>
          <w:sz w:val="28"/>
          <w:szCs w:val="28"/>
          <w:highlight w:val="none"/>
          <w:lang w:val="en-US" w:eastAsia="zh-CN" w:bidi="ar"/>
        </w:rPr>
        <w:t>方</w:t>
      </w:r>
      <w:r>
        <w:rPr>
          <w:rFonts w:hint="eastAsia" w:ascii="仿宋_GB2312" w:hAnsi="仿宋_GB2312" w:eastAsia="仿宋_GB2312" w:cs="仿宋_GB2312"/>
          <w:bCs/>
          <w:color w:val="auto"/>
          <w:kern w:val="0"/>
          <w:sz w:val="28"/>
          <w:szCs w:val="28"/>
          <w:highlight w:val="none"/>
          <w:lang w:bidi="ar"/>
        </w:rPr>
        <w:t>延误了</w:t>
      </w:r>
      <w:r>
        <w:rPr>
          <w:rFonts w:hint="eastAsia" w:ascii="仿宋_GB2312" w:hAnsi="仿宋_GB2312" w:eastAsia="仿宋_GB2312" w:cs="仿宋_GB2312"/>
          <w:bCs/>
          <w:color w:val="auto"/>
          <w:kern w:val="0"/>
          <w:sz w:val="28"/>
          <w:szCs w:val="28"/>
          <w:highlight w:val="none"/>
          <w:lang w:val="en-US" w:eastAsia="zh-CN" w:bidi="ar"/>
        </w:rPr>
        <w:t>第六条约定的</w:t>
      </w:r>
      <w:r>
        <w:rPr>
          <w:rFonts w:hint="eastAsia" w:ascii="仿宋_GB2312" w:hAnsi="仿宋_GB2312" w:eastAsia="仿宋_GB2312" w:cs="仿宋_GB2312"/>
          <w:bCs/>
          <w:color w:val="auto"/>
          <w:kern w:val="0"/>
          <w:sz w:val="28"/>
          <w:szCs w:val="28"/>
          <w:highlight w:val="none"/>
          <w:lang w:bidi="ar"/>
        </w:rPr>
        <w:t>文件交付时间</w:t>
      </w:r>
      <w:r>
        <w:rPr>
          <w:rFonts w:hint="eastAsia" w:ascii="仿宋_GB2312" w:hAnsi="仿宋_GB2312" w:eastAsia="仿宋_GB2312" w:cs="仿宋_GB2312"/>
          <w:bCs/>
          <w:color w:val="auto"/>
          <w:kern w:val="0"/>
          <w:sz w:val="28"/>
          <w:szCs w:val="28"/>
          <w:highlight w:val="none"/>
          <w:lang w:val="en-US" w:eastAsia="zh-CN" w:bidi="ar"/>
        </w:rPr>
        <w:t>，按不低于合同价款日千分之五承担违约责任，延误</w:t>
      </w:r>
      <w:r>
        <w:rPr>
          <w:rFonts w:hint="eastAsia" w:ascii="仿宋_GB2312" w:hAnsi="仿宋_GB2312" w:eastAsia="仿宋_GB2312" w:cs="仿宋_GB2312"/>
          <w:bCs/>
          <w:color w:val="auto"/>
          <w:kern w:val="0"/>
          <w:sz w:val="28"/>
          <w:szCs w:val="28"/>
          <w:highlight w:val="none"/>
          <w:lang w:bidi="ar"/>
        </w:rPr>
        <w:t>超过</w:t>
      </w:r>
      <w:r>
        <w:rPr>
          <w:rFonts w:hint="eastAsia" w:ascii="仿宋_GB2312" w:hAnsi="仿宋_GB2312" w:eastAsia="仿宋_GB2312" w:cs="仿宋_GB2312"/>
          <w:bCs/>
          <w:color w:val="auto"/>
          <w:kern w:val="0"/>
          <w:sz w:val="28"/>
          <w:szCs w:val="28"/>
          <w:highlight w:val="none"/>
          <w:lang w:val="en-US" w:eastAsia="zh-CN" w:bidi="ar"/>
        </w:rPr>
        <w:t>十天的，甲方</w:t>
      </w:r>
      <w:r>
        <w:rPr>
          <w:rFonts w:hint="eastAsia" w:ascii="仿宋_GB2312" w:hAnsi="仿宋_GB2312" w:eastAsia="仿宋_GB2312" w:cs="仿宋_GB2312"/>
          <w:bCs/>
          <w:color w:val="auto"/>
          <w:kern w:val="0"/>
          <w:sz w:val="28"/>
          <w:szCs w:val="28"/>
          <w:highlight w:val="none"/>
          <w:lang w:bidi="ar"/>
        </w:rPr>
        <w:t>有权</w:t>
      </w:r>
      <w:r>
        <w:rPr>
          <w:rFonts w:hint="eastAsia" w:ascii="仿宋_GB2312" w:hAnsi="仿宋_GB2312" w:eastAsia="仿宋_GB2312" w:cs="仿宋_GB2312"/>
          <w:bCs/>
          <w:color w:val="auto"/>
          <w:kern w:val="0"/>
          <w:sz w:val="28"/>
          <w:szCs w:val="28"/>
          <w:highlight w:val="none"/>
          <w:lang w:val="en-US" w:eastAsia="zh-CN" w:bidi="ar"/>
        </w:rPr>
        <w:t>单方面</w:t>
      </w:r>
      <w:r>
        <w:rPr>
          <w:rFonts w:hint="eastAsia" w:ascii="仿宋_GB2312" w:hAnsi="仿宋_GB2312" w:eastAsia="仿宋_GB2312" w:cs="仿宋_GB2312"/>
          <w:bCs/>
          <w:color w:val="auto"/>
          <w:kern w:val="0"/>
          <w:sz w:val="28"/>
          <w:szCs w:val="28"/>
          <w:highlight w:val="none"/>
          <w:lang w:bidi="ar"/>
        </w:rPr>
        <w:t>终止或解除合同，</w:t>
      </w:r>
      <w:r>
        <w:rPr>
          <w:rFonts w:hint="eastAsia" w:ascii="仿宋_GB2312" w:hAnsi="仿宋_GB2312" w:eastAsia="仿宋_GB2312" w:cs="仿宋_GB2312"/>
          <w:bCs/>
          <w:color w:val="auto"/>
          <w:kern w:val="0"/>
          <w:sz w:val="28"/>
          <w:szCs w:val="28"/>
          <w:highlight w:val="none"/>
          <w:lang w:val="en-US" w:eastAsia="zh-CN" w:bidi="ar"/>
        </w:rPr>
        <w:t>乙方退还甲方已支付的所有款项并承担合同金额20%的违约金。若因延误给甲方造成损失的乙方应承担赔偿责任</w:t>
      </w:r>
      <w:r>
        <w:rPr>
          <w:rFonts w:hint="eastAsia" w:ascii="仿宋_GB2312" w:hAnsi="仿宋_GB2312" w:eastAsia="仿宋_GB2312" w:cs="仿宋_GB2312"/>
          <w:bCs/>
          <w:color w:val="auto"/>
          <w:kern w:val="0"/>
          <w:sz w:val="28"/>
          <w:szCs w:val="28"/>
          <w:highlight w:val="none"/>
          <w:lang w:bidi="ar"/>
        </w:rPr>
        <w:t>。</w:t>
      </w:r>
    </w:p>
    <w:p>
      <w:pPr>
        <w:pStyle w:val="61"/>
        <w:spacing w:line="360" w:lineRule="auto"/>
        <w:ind w:firstLine="551" w:firstLineChars="196"/>
        <w:rPr>
          <w:rFonts w:hint="eastAsia" w:ascii="仿宋_GB2312" w:hAnsi="仿宋_GB2312" w:eastAsia="仿宋_GB2312" w:cs="仿宋_GB2312"/>
          <w:b w:val="0"/>
          <w:bCs/>
          <w:color w:val="auto"/>
          <w:kern w:val="0"/>
          <w:sz w:val="28"/>
          <w:szCs w:val="28"/>
          <w:highlight w:val="none"/>
          <w:u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10.2.9</w:t>
      </w:r>
      <w:r>
        <w:rPr>
          <w:rFonts w:hint="eastAsia" w:ascii="仿宋_GB2312" w:hAnsi="仿宋_GB2312" w:eastAsia="仿宋_GB2312" w:cs="仿宋_GB2312"/>
          <w:b w:val="0"/>
          <w:bCs/>
          <w:color w:val="auto"/>
          <w:kern w:val="0"/>
          <w:sz w:val="28"/>
          <w:szCs w:val="28"/>
          <w:highlight w:val="none"/>
          <w:u w:val="none"/>
          <w:lang w:val="en-US" w:eastAsia="zh-CN" w:bidi="ar"/>
        </w:rPr>
        <w:t>乙方提交的成果不满足相关评审要求被退回的，乙方承担不低于2000元/次的违约金，因此延误了第六条约定的文件交付时间的还应按10.2.8约定承担违约责任。</w:t>
      </w:r>
    </w:p>
    <w:p>
      <w:pPr>
        <w:pStyle w:val="61"/>
        <w:spacing w:line="360" w:lineRule="auto"/>
        <w:ind w:firstLine="551" w:firstLineChars="196"/>
        <w:rPr>
          <w:rFonts w:hint="eastAsia" w:ascii="仿宋_GB2312" w:hAnsi="仿宋_GB2312" w:eastAsia="仿宋_GB2312" w:cs="仿宋_GB2312"/>
          <w:b w:val="0"/>
          <w:bCs w:val="0"/>
          <w:color w:val="auto"/>
          <w:kern w:val="0"/>
          <w:sz w:val="28"/>
          <w:szCs w:val="28"/>
          <w:highlight w:val="none"/>
          <w:u w:val="none"/>
          <w:lang w:val="en-US" w:eastAsia="zh-CN" w:bidi="ar"/>
        </w:rPr>
      </w:pPr>
      <w:r>
        <w:rPr>
          <w:rFonts w:hint="eastAsia" w:ascii="仿宋_GB2312" w:hAnsi="仿宋_GB2312" w:eastAsia="仿宋_GB2312" w:cs="仿宋_GB2312"/>
          <w:b/>
          <w:bCs/>
          <w:color w:val="auto"/>
          <w:kern w:val="0"/>
          <w:sz w:val="28"/>
          <w:szCs w:val="28"/>
          <w:highlight w:val="none"/>
          <w:u w:val="none"/>
          <w:lang w:val="en-US" w:eastAsia="zh-CN" w:bidi="ar"/>
        </w:rPr>
        <w:t>10.2.10</w:t>
      </w:r>
      <w:r>
        <w:rPr>
          <w:rFonts w:hint="eastAsia" w:ascii="仿宋_GB2312" w:hAnsi="仿宋_GB2312" w:eastAsia="仿宋_GB2312" w:cs="仿宋_GB2312"/>
          <w:b w:val="0"/>
          <w:bCs w:val="0"/>
          <w:color w:val="auto"/>
          <w:kern w:val="0"/>
          <w:sz w:val="28"/>
          <w:szCs w:val="28"/>
          <w:highlight w:val="none"/>
          <w:u w:val="none"/>
          <w:lang w:val="en-US" w:eastAsia="zh-CN" w:bidi="ar"/>
        </w:rPr>
        <w:t>若因设计图未按照现场实际情况设计施工，乙方仅单方面参考地勘报告数据进行设计造成工程新增的或未尽到乙方应履行的相关职责造成工程新增的，乙方承担不低于新增工程价格10%的违约责任，若给甲方造成损失的除承担上述违约责任外，还应承担赔偿责任。</w:t>
      </w:r>
    </w:p>
    <w:p>
      <w:pPr>
        <w:pStyle w:val="61"/>
        <w:spacing w:line="360" w:lineRule="auto"/>
        <w:ind w:firstLine="551" w:firstLineChars="196"/>
        <w:rPr>
          <w:rFonts w:hint="eastAsia" w:ascii="仿宋_GB2312" w:hAnsi="仿宋_GB2312" w:eastAsia="仿宋_GB2312" w:cs="仿宋_GB2312"/>
          <w:b w:val="0"/>
          <w:bCs w:val="0"/>
          <w:color w:val="auto"/>
          <w:kern w:val="0"/>
          <w:sz w:val="28"/>
          <w:szCs w:val="28"/>
          <w:highlight w:val="none"/>
          <w:u w:val="none"/>
          <w:lang w:val="en-US" w:eastAsia="zh-CN" w:bidi="ar"/>
        </w:rPr>
      </w:pPr>
      <w:r>
        <w:rPr>
          <w:rFonts w:hint="eastAsia" w:ascii="仿宋_GB2312" w:hAnsi="仿宋_GB2312" w:eastAsia="仿宋_GB2312" w:cs="仿宋_GB2312"/>
          <w:b/>
          <w:bCs/>
          <w:color w:val="auto"/>
          <w:kern w:val="0"/>
          <w:sz w:val="28"/>
          <w:szCs w:val="28"/>
          <w:highlight w:val="none"/>
          <w:u w:val="none"/>
          <w:lang w:val="en-US" w:eastAsia="zh-CN" w:bidi="ar"/>
        </w:rPr>
        <w:t>10.2.11</w:t>
      </w:r>
      <w:r>
        <w:rPr>
          <w:rFonts w:hint="eastAsia" w:ascii="仿宋_GB2312" w:hAnsi="仿宋_GB2312" w:eastAsia="仿宋_GB2312" w:cs="仿宋_GB2312"/>
          <w:b w:val="0"/>
          <w:bCs w:val="0"/>
          <w:color w:val="auto"/>
          <w:kern w:val="0"/>
          <w:sz w:val="28"/>
          <w:szCs w:val="28"/>
          <w:highlight w:val="none"/>
          <w:u w:val="none"/>
          <w:lang w:val="en-US" w:eastAsia="zh-CN" w:bidi="ar"/>
        </w:rPr>
        <w:t>乙方应自合同签订后设计之日起至施工单位进场施工之日止，每月对所设计项目的地貌、实际情况进行复查，形成每月月报（文字报告及航拍图）若地貌及实际情况发生变化对施工图造成影响涉及图纸变更及工程量增加及时汇报保留相关数据，若未及时上报乙方应按不低于2000元/次承担违约责任，若给甲方造成损失的除承担上述违约责任外，还应承担赔偿责任。</w:t>
      </w:r>
    </w:p>
    <w:p>
      <w:pPr>
        <w:pStyle w:val="61"/>
        <w:spacing w:line="360" w:lineRule="auto"/>
        <w:ind w:firstLine="551" w:firstLineChars="196"/>
        <w:rPr>
          <w:rFonts w:hint="eastAsia" w:ascii="仿宋_GB2312" w:hAnsi="仿宋_GB2312" w:eastAsia="仿宋_GB2312" w:cs="仿宋_GB2312"/>
          <w:b w:val="0"/>
          <w:bCs w:val="0"/>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u w:val="none"/>
          <w:lang w:val="en-US" w:eastAsia="zh-CN" w:bidi="ar"/>
        </w:rPr>
        <w:t xml:space="preserve">10.2.13 </w:t>
      </w:r>
      <w:r>
        <w:rPr>
          <w:rFonts w:hint="eastAsia" w:ascii="仿宋_GB2312" w:hAnsi="仿宋_GB2312" w:eastAsia="仿宋_GB2312" w:cs="仿宋_GB2312"/>
          <w:b w:val="0"/>
          <w:bCs w:val="0"/>
          <w:color w:val="auto"/>
          <w:kern w:val="0"/>
          <w:sz w:val="28"/>
          <w:szCs w:val="28"/>
          <w:highlight w:val="none"/>
          <w:lang w:bidi="ar"/>
        </w:rPr>
        <w:t>合同生效后，</w:t>
      </w:r>
      <w:r>
        <w:rPr>
          <w:rFonts w:hint="eastAsia" w:ascii="仿宋_GB2312" w:hAnsi="仿宋_GB2312" w:eastAsia="仿宋_GB2312" w:cs="仿宋_GB2312"/>
          <w:b w:val="0"/>
          <w:bCs w:val="0"/>
          <w:color w:val="auto"/>
          <w:kern w:val="0"/>
          <w:sz w:val="28"/>
          <w:szCs w:val="28"/>
          <w:highlight w:val="none"/>
          <w:lang w:eastAsia="zh-CN" w:bidi="ar"/>
        </w:rPr>
        <w:t>乙方</w:t>
      </w:r>
      <w:r>
        <w:rPr>
          <w:rFonts w:hint="eastAsia" w:ascii="仿宋_GB2312" w:hAnsi="仿宋_GB2312" w:eastAsia="仿宋_GB2312" w:cs="仿宋_GB2312"/>
          <w:b w:val="0"/>
          <w:bCs w:val="0"/>
          <w:color w:val="auto"/>
          <w:kern w:val="0"/>
          <w:sz w:val="28"/>
          <w:szCs w:val="28"/>
          <w:highlight w:val="none"/>
          <w:lang w:bidi="ar"/>
        </w:rPr>
        <w:t>要求终止或解除合同，</w:t>
      </w:r>
      <w:r>
        <w:rPr>
          <w:rFonts w:hint="eastAsia" w:ascii="仿宋_GB2312" w:hAnsi="仿宋_GB2312" w:eastAsia="仿宋_GB2312" w:cs="仿宋_GB2312"/>
          <w:b w:val="0"/>
          <w:bCs w:val="0"/>
          <w:color w:val="auto"/>
          <w:kern w:val="0"/>
          <w:sz w:val="28"/>
          <w:szCs w:val="28"/>
          <w:highlight w:val="none"/>
          <w:lang w:val="en-US" w:eastAsia="zh-CN" w:bidi="ar"/>
        </w:rPr>
        <w:t>乙方退还甲方已支付的款项同时承担合同金额20%的违约金，并承担因此给甲方造成的损失</w:t>
      </w:r>
      <w:r>
        <w:rPr>
          <w:rFonts w:hint="eastAsia" w:ascii="仿宋_GB2312" w:hAnsi="仿宋_GB2312" w:eastAsia="仿宋_GB2312" w:cs="仿宋_GB2312"/>
          <w:b w:val="0"/>
          <w:bCs w:val="0"/>
          <w:color w:val="auto"/>
          <w:kern w:val="0"/>
          <w:sz w:val="28"/>
          <w:szCs w:val="28"/>
          <w:highlight w:val="none"/>
          <w:lang w:bidi="ar"/>
        </w:rPr>
        <w:t>。</w:t>
      </w:r>
    </w:p>
    <w:p>
      <w:pPr>
        <w:pStyle w:val="61"/>
        <w:widowControl/>
        <w:spacing w:before="120" w:beforeLines="50" w:line="360" w:lineRule="auto"/>
        <w:ind w:firstLine="551" w:firstLineChars="196"/>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val="en-US" w:eastAsia="zh-CN" w:bidi="ar"/>
        </w:rPr>
        <w:t>10.2.14</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交付设计</w:t>
      </w:r>
      <w:r>
        <w:rPr>
          <w:rFonts w:hint="eastAsia" w:ascii="仿宋_GB2312" w:hAnsi="仿宋_GB2312" w:eastAsia="仿宋_GB2312" w:cs="仿宋_GB2312"/>
          <w:color w:val="auto"/>
          <w:sz w:val="28"/>
          <w:szCs w:val="28"/>
          <w:highlight w:val="none"/>
          <w:lang w:val="en-US" w:eastAsia="zh-CN"/>
        </w:rPr>
        <w:t>预算</w:t>
      </w:r>
      <w:r>
        <w:rPr>
          <w:rFonts w:hint="eastAsia" w:ascii="仿宋_GB2312" w:hAnsi="仿宋_GB2312" w:eastAsia="仿宋_GB2312" w:cs="仿宋_GB2312"/>
          <w:color w:val="auto"/>
          <w:sz w:val="28"/>
          <w:szCs w:val="28"/>
          <w:highlight w:val="none"/>
        </w:rPr>
        <w:t>文件后，按规定参加有关上级的设计</w:t>
      </w:r>
      <w:r>
        <w:rPr>
          <w:rFonts w:hint="eastAsia" w:ascii="仿宋_GB2312" w:hAnsi="仿宋_GB2312" w:eastAsia="仿宋_GB2312" w:cs="仿宋_GB2312"/>
          <w:color w:val="auto"/>
          <w:sz w:val="28"/>
          <w:szCs w:val="28"/>
          <w:highlight w:val="none"/>
          <w:lang w:val="en-US" w:eastAsia="zh-CN"/>
        </w:rPr>
        <w:t>预算</w:t>
      </w:r>
      <w:r>
        <w:rPr>
          <w:rFonts w:hint="eastAsia" w:ascii="仿宋_GB2312" w:hAnsi="仿宋_GB2312" w:eastAsia="仿宋_GB2312" w:cs="仿宋_GB2312"/>
          <w:color w:val="auto"/>
          <w:sz w:val="28"/>
          <w:szCs w:val="28"/>
          <w:highlight w:val="none"/>
        </w:rPr>
        <w:t>审查，并根据审查结论负责不超出原定范围的内容做必要调整补充。</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按合同规定时限设计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交付设计</w:t>
      </w:r>
      <w:r>
        <w:rPr>
          <w:rFonts w:hint="eastAsia" w:ascii="仿宋_GB2312" w:hAnsi="仿宋_GB2312" w:eastAsia="仿宋_GB2312" w:cs="仿宋_GB2312"/>
          <w:color w:val="auto"/>
          <w:sz w:val="28"/>
          <w:szCs w:val="28"/>
          <w:highlight w:val="none"/>
          <w:lang w:val="en-US" w:eastAsia="zh-CN"/>
        </w:rPr>
        <w:t>预算</w:t>
      </w:r>
      <w:r>
        <w:rPr>
          <w:rFonts w:hint="eastAsia" w:ascii="仿宋_GB2312" w:hAnsi="仿宋_GB2312" w:eastAsia="仿宋_GB2312" w:cs="仿宋_GB2312"/>
          <w:color w:val="auto"/>
          <w:sz w:val="28"/>
          <w:szCs w:val="28"/>
          <w:highlight w:val="none"/>
        </w:rPr>
        <w:t>文件并负责向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及施工单位进行设计交底、处理有关设计问题和参加竣工验收。</w:t>
      </w:r>
    </w:p>
    <w:p>
      <w:pPr>
        <w:pStyle w:val="61"/>
        <w:spacing w:line="360" w:lineRule="auto"/>
        <w:ind w:firstLine="551" w:firstLineChars="196"/>
        <w:rPr>
          <w:rFonts w:hint="eastAsia" w:ascii="仿宋_GB2312" w:hAnsi="仿宋_GB2312" w:eastAsia="仿宋_GB2312" w:cs="仿宋_GB2312"/>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u w:val="none"/>
          <w:lang w:val="en-US" w:eastAsia="zh-CN" w:bidi="ar"/>
        </w:rPr>
        <w:t>10.2.15</w:t>
      </w:r>
      <w:r>
        <w:rPr>
          <w:rFonts w:hint="eastAsia" w:ascii="仿宋_GB2312" w:hAnsi="仿宋_GB2312" w:eastAsia="仿宋_GB2312" w:cs="仿宋_GB2312"/>
          <w:bCs/>
          <w:color w:val="auto"/>
          <w:kern w:val="0"/>
          <w:sz w:val="28"/>
          <w:szCs w:val="28"/>
          <w:highlight w:val="none"/>
          <w:lang w:val="en-US" w:eastAsia="zh-CN" w:bidi="ar"/>
        </w:rPr>
        <w:t>乙方</w:t>
      </w:r>
      <w:r>
        <w:rPr>
          <w:rFonts w:hint="eastAsia" w:ascii="仿宋_GB2312" w:hAnsi="仿宋_GB2312" w:eastAsia="仿宋_GB2312" w:cs="仿宋_GB2312"/>
          <w:bCs/>
          <w:color w:val="auto"/>
          <w:kern w:val="0"/>
          <w:sz w:val="28"/>
          <w:szCs w:val="28"/>
          <w:highlight w:val="none"/>
          <w:lang w:bidi="ar"/>
        </w:rPr>
        <w:t>必须是中标（选）单位，一经发现有作假、挂靠等现象将中止合同，没收履约保证金，并追究乙方造成的全部损失。</w:t>
      </w:r>
    </w:p>
    <w:p>
      <w:pPr>
        <w:pStyle w:val="61"/>
        <w:widowControl/>
        <w:spacing w:before="120" w:beforeLines="50" w:line="360" w:lineRule="auto"/>
        <w:ind w:firstLine="551" w:firstLineChars="196"/>
        <w:jc w:val="left"/>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10.2.16</w:t>
      </w:r>
      <w:r>
        <w:rPr>
          <w:rFonts w:hint="eastAsia" w:ascii="仿宋_GB2312" w:hAnsi="仿宋_GB2312" w:eastAsia="仿宋_GB2312" w:cs="仿宋_GB2312"/>
          <w:bCs/>
          <w:color w:val="auto"/>
          <w:kern w:val="0"/>
          <w:sz w:val="28"/>
          <w:szCs w:val="28"/>
          <w:highlight w:val="none"/>
          <w:lang w:val="en-US" w:eastAsia="zh-CN" w:bidi="ar"/>
        </w:rPr>
        <w:t>因乙方违约行为，导致甲方提起诉讼，乙方应承担必要的诉讼费用包括但不限于律师代理费、诉讼费、保全费及必要的差旅费。</w:t>
      </w:r>
    </w:p>
    <w:p>
      <w:pPr>
        <w:pStyle w:val="61"/>
        <w:spacing w:line="360" w:lineRule="auto"/>
        <w:ind w:firstLine="551" w:firstLineChars="196"/>
        <w:rPr>
          <w:rFonts w:hint="default"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10.2.17</w:t>
      </w:r>
      <w:r>
        <w:rPr>
          <w:rFonts w:hint="eastAsia" w:ascii="仿宋_GB2312" w:hAnsi="仿宋_GB2312" w:eastAsia="仿宋_GB2312" w:cs="仿宋_GB2312"/>
          <w:bCs/>
          <w:color w:val="auto"/>
          <w:kern w:val="0"/>
          <w:sz w:val="28"/>
          <w:szCs w:val="28"/>
          <w:highlight w:val="none"/>
          <w:lang w:val="en-US" w:eastAsia="zh-CN" w:bidi="ar"/>
        </w:rPr>
        <w:t>乙方应遵守天府新区眉山管理委员会、眉山天府新区投资集团有限公司、眉山环天实业有限公司的各项相关管理规定，如有违反按相关管理规定承担责任。</w:t>
      </w:r>
    </w:p>
    <w:p>
      <w:pPr>
        <w:pStyle w:val="61"/>
        <w:widowControl/>
        <w:spacing w:before="120" w:beforeLines="50" w:line="580" w:lineRule="exact"/>
        <w:ind w:firstLine="570"/>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第</w:t>
      </w:r>
      <w:r>
        <w:rPr>
          <w:rFonts w:hint="eastAsia" w:ascii="仿宋_GB2312" w:hAnsi="仿宋_GB2312" w:eastAsia="仿宋_GB2312" w:cs="仿宋_GB2312"/>
          <w:b/>
          <w:bCs/>
          <w:color w:val="auto"/>
          <w:kern w:val="0"/>
          <w:sz w:val="28"/>
          <w:szCs w:val="28"/>
          <w:highlight w:val="none"/>
        </w:rPr>
        <w:t>十一条　</w:t>
      </w:r>
      <w:r>
        <w:rPr>
          <w:rFonts w:hint="eastAsia" w:ascii="仿宋_GB2312" w:hAnsi="仿宋_GB2312" w:eastAsia="仿宋_GB2312" w:cs="仿宋_GB2312"/>
          <w:b/>
          <w:color w:val="auto"/>
          <w:kern w:val="0"/>
          <w:sz w:val="28"/>
          <w:szCs w:val="28"/>
          <w:highlight w:val="none"/>
        </w:rPr>
        <w:t>保密条款</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合同总金额的20%计算。</w:t>
      </w: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auto"/>
          <w:kern w:val="0"/>
          <w:sz w:val="28"/>
          <w:szCs w:val="28"/>
          <w:highlight w:val="none"/>
        </w:rPr>
        <w:t>第</w:t>
      </w:r>
      <w:r>
        <w:rPr>
          <w:rFonts w:hint="eastAsia" w:ascii="仿宋_GB2312" w:hAnsi="仿宋_GB2312" w:eastAsia="仿宋_GB2312" w:cs="仿宋_GB2312"/>
          <w:b/>
          <w:bCs/>
          <w:color w:val="auto"/>
          <w:kern w:val="0"/>
          <w:sz w:val="28"/>
          <w:szCs w:val="28"/>
          <w:highlight w:val="none"/>
        </w:rPr>
        <w:t>十</w:t>
      </w:r>
      <w:r>
        <w:rPr>
          <w:rFonts w:hint="eastAsia" w:ascii="仿宋_GB2312" w:hAnsi="仿宋_GB2312" w:eastAsia="仿宋_GB2312" w:cs="仿宋_GB2312"/>
          <w:b/>
          <w:bCs/>
          <w:color w:val="auto"/>
          <w:kern w:val="0"/>
          <w:sz w:val="28"/>
          <w:szCs w:val="28"/>
          <w:highlight w:val="none"/>
          <w:lang w:val="en-US" w:eastAsia="zh-CN"/>
        </w:rPr>
        <w:t>二</w:t>
      </w:r>
      <w:r>
        <w:rPr>
          <w:rFonts w:hint="eastAsia" w:ascii="仿宋_GB2312" w:hAnsi="仿宋_GB2312" w:eastAsia="仿宋_GB2312" w:cs="仿宋_GB2312"/>
          <w:b/>
          <w:bCs w:val="0"/>
          <w:color w:val="auto"/>
          <w:kern w:val="0"/>
          <w:sz w:val="28"/>
          <w:szCs w:val="28"/>
          <w:highlight w:val="none"/>
        </w:rPr>
        <w:t>条</w:t>
      </w:r>
      <w:r>
        <w:rPr>
          <w:rFonts w:hint="eastAsia" w:ascii="仿宋_GB2312" w:hAnsi="仿宋_GB2312" w:eastAsia="仿宋_GB2312" w:cs="仿宋_GB2312"/>
          <w:b/>
          <w:bCs w:val="0"/>
          <w:color w:val="auto"/>
          <w:kern w:val="0"/>
          <w:sz w:val="28"/>
          <w:szCs w:val="28"/>
          <w:highlight w:val="none"/>
          <w:lang w:val="en-US" w:eastAsia="zh-CN"/>
        </w:rPr>
        <w:t xml:space="preserve"> </w:t>
      </w:r>
      <w:r>
        <w:rPr>
          <w:rFonts w:hint="eastAsia" w:ascii="仿宋_GB2312" w:hAnsi="仿宋_GB2312" w:eastAsia="仿宋_GB2312" w:cs="仿宋_GB2312"/>
          <w:b/>
          <w:color w:val="auto"/>
          <w:kern w:val="0"/>
          <w:sz w:val="28"/>
          <w:szCs w:val="28"/>
          <w:highlight w:val="none"/>
        </w:rPr>
        <w:t>廉洁条款</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以双方另行签订的《阳光合作协议》为准</w:t>
      </w:r>
      <w:r>
        <w:rPr>
          <w:rFonts w:hint="eastAsia" w:ascii="仿宋_GB2312" w:hAnsi="仿宋_GB2312" w:eastAsia="仿宋_GB2312" w:cs="仿宋_GB2312"/>
          <w:sz w:val="28"/>
          <w:szCs w:val="28"/>
          <w:highlight w:val="none"/>
        </w:rPr>
        <w:t>。</w:t>
      </w: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auto"/>
          <w:kern w:val="0"/>
          <w:sz w:val="28"/>
          <w:szCs w:val="28"/>
          <w:highlight w:val="none"/>
        </w:rPr>
        <w:t>第</w:t>
      </w:r>
      <w:r>
        <w:rPr>
          <w:rFonts w:hint="eastAsia" w:ascii="仿宋_GB2312" w:hAnsi="仿宋_GB2312" w:eastAsia="仿宋_GB2312" w:cs="仿宋_GB2312"/>
          <w:b/>
          <w:bCs/>
          <w:color w:val="auto"/>
          <w:kern w:val="0"/>
          <w:sz w:val="28"/>
          <w:szCs w:val="28"/>
          <w:highlight w:val="none"/>
        </w:rPr>
        <w:t>十</w:t>
      </w:r>
      <w:r>
        <w:rPr>
          <w:rFonts w:hint="eastAsia" w:ascii="仿宋_GB2312" w:hAnsi="仿宋_GB2312" w:eastAsia="仿宋_GB2312" w:cs="仿宋_GB2312"/>
          <w:b/>
          <w:bCs/>
          <w:color w:val="auto"/>
          <w:kern w:val="0"/>
          <w:sz w:val="28"/>
          <w:szCs w:val="28"/>
          <w:highlight w:val="none"/>
          <w:lang w:val="en-US" w:eastAsia="zh-CN"/>
        </w:rPr>
        <w:t>三</w:t>
      </w:r>
      <w:r>
        <w:rPr>
          <w:rFonts w:hint="eastAsia" w:ascii="仿宋_GB2312" w:hAnsi="仿宋_GB2312" w:eastAsia="仿宋_GB2312" w:cs="仿宋_GB2312"/>
          <w:b/>
          <w:bCs/>
          <w:color w:val="auto"/>
          <w:kern w:val="0"/>
          <w:sz w:val="28"/>
          <w:szCs w:val="28"/>
          <w:highlight w:val="none"/>
        </w:rPr>
        <w:t>条</w:t>
      </w:r>
      <w:r>
        <w:rPr>
          <w:rFonts w:hint="eastAsia" w:ascii="仿宋_GB2312" w:hAnsi="仿宋_GB2312" w:eastAsia="仿宋_GB2312" w:cs="仿宋_GB2312"/>
          <w:b/>
          <w:bCs/>
          <w:color w:val="auto"/>
          <w:kern w:val="0"/>
          <w:sz w:val="28"/>
          <w:szCs w:val="28"/>
          <w:highlight w:val="none"/>
          <w:lang w:val="en-US" w:eastAsia="zh-CN"/>
        </w:rPr>
        <w:t xml:space="preserve"> </w:t>
      </w:r>
      <w:r>
        <w:rPr>
          <w:rFonts w:hint="eastAsia" w:ascii="仿宋_GB2312" w:hAnsi="仿宋_GB2312" w:eastAsia="仿宋_GB2312" w:cs="仿宋_GB2312"/>
          <w:b/>
          <w:color w:val="auto"/>
          <w:kern w:val="0"/>
          <w:sz w:val="28"/>
          <w:szCs w:val="28"/>
          <w:highlight w:val="none"/>
        </w:rPr>
        <w:t>争议的解决</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13.1</w:t>
      </w:r>
      <w:r>
        <w:rPr>
          <w:rFonts w:hint="eastAsia" w:ascii="仿宋_GB2312" w:hAnsi="仿宋_GB2312" w:eastAsia="仿宋_GB2312" w:cs="仿宋_GB2312"/>
          <w:sz w:val="28"/>
          <w:szCs w:val="28"/>
          <w:highlight w:val="none"/>
        </w:rPr>
        <w:t>双方协商解决或向监管部门申请调解，调解不成的向甲方所在地法院提起诉讼。</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13.2</w:t>
      </w:r>
      <w:r>
        <w:rPr>
          <w:rFonts w:hint="eastAsia" w:ascii="仿宋_GB2312" w:hAnsi="仿宋_GB2312" w:eastAsia="仿宋_GB2312" w:cs="仿宋_GB2312"/>
          <w:sz w:val="28"/>
          <w:szCs w:val="28"/>
          <w:highlight w:val="none"/>
        </w:rPr>
        <w:t>如采用诉讼解决争议，由</w:t>
      </w:r>
      <w:r>
        <w:rPr>
          <w:rFonts w:hint="eastAsia" w:ascii="仿宋_GB2312" w:hAnsi="仿宋_GB2312" w:eastAsia="仿宋_GB2312" w:cs="仿宋_GB2312"/>
          <w:sz w:val="28"/>
          <w:szCs w:val="28"/>
          <w:highlight w:val="none"/>
          <w:lang w:val="en-US" w:eastAsia="zh-CN"/>
        </w:rPr>
        <w:t>违约</w:t>
      </w:r>
      <w:r>
        <w:rPr>
          <w:rFonts w:hint="eastAsia" w:ascii="仿宋_GB2312" w:hAnsi="仿宋_GB2312" w:eastAsia="仿宋_GB2312" w:cs="仿宋_GB2312"/>
          <w:sz w:val="28"/>
          <w:szCs w:val="28"/>
          <w:highlight w:val="none"/>
        </w:rPr>
        <w:t>方承担相应费用（包括但不限于诉讼费、保全费、差旅费、律师费等）。</w:t>
      </w: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auto"/>
          <w:kern w:val="0"/>
          <w:sz w:val="28"/>
          <w:szCs w:val="28"/>
          <w:highlight w:val="none"/>
        </w:rPr>
        <w:t>第</w:t>
      </w:r>
      <w:r>
        <w:rPr>
          <w:rFonts w:hint="eastAsia" w:ascii="仿宋_GB2312" w:hAnsi="仿宋_GB2312" w:eastAsia="仿宋_GB2312" w:cs="仿宋_GB2312"/>
          <w:b/>
          <w:bCs/>
          <w:color w:val="auto"/>
          <w:kern w:val="0"/>
          <w:sz w:val="28"/>
          <w:szCs w:val="28"/>
          <w:highlight w:val="none"/>
        </w:rPr>
        <w:t>十</w:t>
      </w:r>
      <w:r>
        <w:rPr>
          <w:rFonts w:hint="eastAsia" w:ascii="仿宋_GB2312" w:hAnsi="仿宋_GB2312" w:eastAsia="仿宋_GB2312" w:cs="仿宋_GB2312"/>
          <w:b/>
          <w:bCs/>
          <w:color w:val="auto"/>
          <w:kern w:val="0"/>
          <w:sz w:val="28"/>
          <w:szCs w:val="28"/>
          <w:highlight w:val="none"/>
          <w:lang w:val="en-US" w:eastAsia="zh-CN"/>
        </w:rPr>
        <w:t>四</w:t>
      </w:r>
      <w:r>
        <w:rPr>
          <w:rFonts w:hint="eastAsia" w:ascii="仿宋_GB2312" w:hAnsi="仿宋_GB2312" w:eastAsia="仿宋_GB2312" w:cs="仿宋_GB2312"/>
          <w:b/>
          <w:bCs w:val="0"/>
          <w:color w:val="auto"/>
          <w:kern w:val="0"/>
          <w:sz w:val="28"/>
          <w:szCs w:val="28"/>
          <w:highlight w:val="none"/>
        </w:rPr>
        <w:t>条</w:t>
      </w:r>
      <w:r>
        <w:rPr>
          <w:rFonts w:hint="eastAsia" w:ascii="仿宋_GB2312" w:hAnsi="仿宋_GB2312" w:eastAsia="仿宋_GB2312" w:cs="仿宋_GB2312"/>
          <w:b/>
          <w:bCs w:val="0"/>
          <w:color w:val="auto"/>
          <w:kern w:val="0"/>
          <w:sz w:val="28"/>
          <w:szCs w:val="28"/>
          <w:highlight w:val="none"/>
          <w:lang w:val="en-US" w:eastAsia="zh-CN"/>
        </w:rPr>
        <w:t xml:space="preserve"> </w:t>
      </w:r>
      <w:r>
        <w:rPr>
          <w:rFonts w:hint="eastAsia" w:ascii="仿宋_GB2312" w:hAnsi="仿宋_GB2312" w:eastAsia="仿宋_GB2312" w:cs="仿宋_GB2312"/>
          <w:b/>
          <w:color w:val="auto"/>
          <w:kern w:val="0"/>
          <w:sz w:val="28"/>
          <w:szCs w:val="28"/>
          <w:highlight w:val="none"/>
        </w:rPr>
        <w:t>约定送达条款</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14.1</w:t>
      </w:r>
      <w:r>
        <w:rPr>
          <w:rFonts w:hint="eastAsia" w:ascii="仿宋_GB2312" w:hAnsi="仿宋_GB2312" w:eastAsia="仿宋_GB2312" w:cs="仿宋_GB2312"/>
          <w:sz w:val="28"/>
          <w:szCs w:val="28"/>
          <w:highlight w:val="none"/>
        </w:rPr>
        <w:t>本合同项下任何一方向对方发出的通知、信件、数据电文等，应当以书面形式发送至本合同下列约定的送达地址。</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一方当事人变更送达地址信息/电子送达信息的，应当在变更后 3 日内及时书面通知对方当事人，对方当事人实际收到变更通知前的送达仍为有效送达，电子送达与其他送达方式具有同等法律效力。</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甲方确认送达地址如下： </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lang w:val="en-US" w:eastAsia="zh-CN"/>
        </w:rPr>
        <w:t>四川</w:t>
      </w:r>
      <w:r>
        <w:rPr>
          <w:rFonts w:hint="eastAsia" w:ascii="仿宋_GB2312" w:hAnsi="仿宋_GB2312" w:eastAsia="仿宋_GB2312" w:cs="仿宋_GB2312"/>
          <w:sz w:val="28"/>
          <w:szCs w:val="28"/>
          <w:highlight w:val="none"/>
        </w:rPr>
        <w:t>省</w:t>
      </w:r>
      <w:r>
        <w:rPr>
          <w:rFonts w:hint="eastAsia" w:ascii="仿宋_GB2312" w:hAnsi="仿宋_GB2312" w:eastAsia="仿宋_GB2312" w:cs="仿宋_GB2312"/>
          <w:sz w:val="28"/>
          <w:szCs w:val="28"/>
          <w:highlight w:val="none"/>
          <w:u w:val="single"/>
          <w:lang w:val="en-US" w:eastAsia="zh-CN"/>
        </w:rPr>
        <w:t>眉山</w:t>
      </w:r>
      <w:r>
        <w:rPr>
          <w:rFonts w:hint="eastAsia" w:ascii="仿宋_GB2312" w:hAnsi="仿宋_GB2312" w:eastAsia="仿宋_GB2312" w:cs="仿宋_GB2312"/>
          <w:sz w:val="28"/>
          <w:szCs w:val="28"/>
          <w:highlight w:val="none"/>
        </w:rPr>
        <w:t>市</w:t>
      </w:r>
      <w:r>
        <w:rPr>
          <w:rFonts w:hint="eastAsia" w:ascii="仿宋_GB2312" w:hAnsi="仿宋_GB2312" w:eastAsia="仿宋_GB2312" w:cs="仿宋_GB2312"/>
          <w:sz w:val="28"/>
          <w:szCs w:val="28"/>
          <w:highlight w:val="none"/>
          <w:u w:val="single"/>
          <w:lang w:val="en-US" w:eastAsia="zh-CN"/>
        </w:rPr>
        <w:t>仁寿</w:t>
      </w:r>
      <w:r>
        <w:rPr>
          <w:rFonts w:hint="eastAsia" w:ascii="仿宋_GB2312" w:hAnsi="仿宋_GB2312" w:eastAsia="仿宋_GB2312" w:cs="仿宋_GB2312"/>
          <w:sz w:val="28"/>
          <w:szCs w:val="28"/>
          <w:highlight w:val="none"/>
        </w:rPr>
        <w:t>区/县</w:t>
      </w:r>
      <w:r>
        <w:rPr>
          <w:rFonts w:hint="eastAsia" w:ascii="仿宋_GB2312" w:hAnsi="仿宋_GB2312" w:eastAsia="仿宋_GB2312" w:cs="仿宋_GB2312"/>
          <w:sz w:val="28"/>
          <w:szCs w:val="28"/>
          <w:highlight w:val="none"/>
          <w:u w:val="single"/>
          <w:lang w:val="en-US" w:eastAsia="zh-CN"/>
        </w:rPr>
        <w:t>视高街道钢铁水厂</w:t>
      </w:r>
      <w:r>
        <w:rPr>
          <w:rFonts w:hint="eastAsia" w:ascii="仿宋_GB2312" w:hAnsi="仿宋_GB2312" w:eastAsia="仿宋_GB2312" w:cs="仿宋_GB2312"/>
          <w:sz w:val="28"/>
          <w:szCs w:val="28"/>
          <w:highlight w:val="none"/>
        </w:rPr>
        <w:t>，邮编：</w:t>
      </w:r>
      <w:r>
        <w:rPr>
          <w:rFonts w:hint="eastAsia" w:ascii="仿宋_GB2312" w:hAnsi="仿宋_GB2312" w:eastAsia="仿宋_GB2312" w:cs="仿宋_GB2312"/>
          <w:sz w:val="28"/>
          <w:szCs w:val="28"/>
          <w:highlight w:val="none"/>
          <w:u w:val="single"/>
          <w:lang w:val="en-US" w:eastAsia="zh-CN"/>
        </w:rPr>
        <w:t>620564</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甲方（同意□不同意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）接受电子送达方式如下： </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手机短信：</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/传真：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/即时通讯账号（微信号）：</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/电子邮箱：</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乙方确认送达地址如下： </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省</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市</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区/县</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路</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号，邮编：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乙方（同意□不同意□）接受电子送达方式如下： </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手机短信：</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/传真：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/即时通讯账号（微信号）：</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/电子邮箱：</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14.2</w:t>
      </w:r>
      <w:r>
        <w:rPr>
          <w:rFonts w:hint="eastAsia" w:ascii="仿宋_GB2312" w:hAnsi="仿宋_GB2312" w:eastAsia="仿宋_GB2312" w:cs="仿宋_GB2312"/>
          <w:sz w:val="28"/>
          <w:szCs w:val="28"/>
          <w:highlight w:val="none"/>
        </w:rPr>
        <w:t>本合同第</w:t>
      </w:r>
      <w:r>
        <w:rPr>
          <w:rFonts w:hint="eastAsia" w:ascii="仿宋_GB2312" w:hAnsi="仿宋_GB2312" w:eastAsia="仿宋_GB2312" w:cs="仿宋_GB2312"/>
          <w:sz w:val="28"/>
          <w:szCs w:val="28"/>
          <w:highlight w:val="none"/>
          <w:lang w:val="en-US" w:eastAsia="zh-CN"/>
        </w:rPr>
        <w:t>14.1</w:t>
      </w:r>
      <w:r>
        <w:rPr>
          <w:rFonts w:hint="eastAsia" w:ascii="仿宋_GB2312" w:hAnsi="仿宋_GB2312" w:eastAsia="仿宋_GB2312" w:cs="仿宋_GB2312"/>
          <w:sz w:val="28"/>
          <w:szCs w:val="28"/>
          <w:highlight w:val="none"/>
        </w:rPr>
        <w:t>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人民法院/仲裁机构按照上述各方当事人提供的一种或多种送达方式送达法律文书，送达时间以上述送达方式中最先送达的为准。</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14.3</w:t>
      </w:r>
      <w:r>
        <w:rPr>
          <w:rFonts w:hint="eastAsia" w:ascii="仿宋_GB2312" w:hAnsi="仿宋_GB2312" w:eastAsia="仿宋_GB2312" w:cs="仿宋_GB2312"/>
          <w:sz w:val="28"/>
          <w:szCs w:val="28"/>
          <w:highlight w:val="none"/>
        </w:rPr>
        <w:t>合同送达条款为独立条款，不受合同整体或其他条款的效力的影响。</w:t>
      </w:r>
    </w:p>
    <w:p>
      <w:pPr>
        <w:pStyle w:val="61"/>
        <w:widowControl/>
        <w:spacing w:before="120" w:beforeLines="50" w:line="580" w:lineRule="exact"/>
        <w:ind w:firstLine="560"/>
        <w:jc w:val="left"/>
        <w:rPr>
          <w:rFonts w:hint="default"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rPr>
        <w:t>第十</w:t>
      </w:r>
      <w:r>
        <w:rPr>
          <w:rFonts w:hint="eastAsia" w:ascii="仿宋_GB2312" w:hAnsi="仿宋_GB2312" w:eastAsia="仿宋_GB2312" w:cs="仿宋_GB2312"/>
          <w:b/>
          <w:bCs/>
          <w:color w:val="auto"/>
          <w:kern w:val="0"/>
          <w:sz w:val="28"/>
          <w:szCs w:val="28"/>
          <w:highlight w:val="none"/>
          <w:lang w:val="en-US" w:eastAsia="zh-CN"/>
        </w:rPr>
        <w:t>五</w:t>
      </w:r>
      <w:r>
        <w:rPr>
          <w:rFonts w:hint="eastAsia" w:ascii="仿宋_GB2312" w:hAnsi="仿宋_GB2312" w:eastAsia="仿宋_GB2312" w:cs="仿宋_GB2312"/>
          <w:b/>
          <w:bCs/>
          <w:color w:val="auto"/>
          <w:kern w:val="0"/>
          <w:sz w:val="28"/>
          <w:szCs w:val="28"/>
          <w:highlight w:val="none"/>
        </w:rPr>
        <w:t>条　</w:t>
      </w:r>
      <w:r>
        <w:rPr>
          <w:rFonts w:hint="eastAsia" w:ascii="仿宋_GB2312" w:hAnsi="仿宋_GB2312" w:eastAsia="仿宋_GB2312" w:cs="仿宋_GB2312"/>
          <w:b/>
          <w:bCs/>
          <w:color w:val="auto"/>
          <w:kern w:val="0"/>
          <w:sz w:val="28"/>
          <w:szCs w:val="28"/>
          <w:highlight w:val="none"/>
          <w:lang w:val="en-US" w:eastAsia="zh-CN"/>
        </w:rPr>
        <w:t>履约保证金</w:t>
      </w:r>
    </w:p>
    <w:p>
      <w:pPr>
        <w:adjustRightInd w:val="0"/>
        <w:snapToGrid w:val="0"/>
        <w:spacing w:line="580" w:lineRule="exact"/>
        <w:ind w:firstLine="562"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5</w:t>
      </w: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Cs/>
          <w:color w:val="auto"/>
          <w:kern w:val="0"/>
          <w:sz w:val="28"/>
          <w:szCs w:val="28"/>
          <w:highlight w:val="none"/>
        </w:rPr>
        <w:t>履约保证金</w:t>
      </w:r>
      <w:r>
        <w:rPr>
          <w:rFonts w:hint="eastAsia" w:ascii="仿宋_GB2312" w:hAnsi="仿宋_GB2312" w:eastAsia="仿宋_GB2312" w:cs="仿宋_GB2312"/>
          <w:b/>
          <w:color w:val="auto"/>
          <w:kern w:val="0"/>
          <w:sz w:val="28"/>
          <w:szCs w:val="28"/>
          <w:highlight w:val="none"/>
          <w:lang w:bidi="ar"/>
        </w:rPr>
        <w:t xml:space="preserve"> </w:t>
      </w:r>
    </w:p>
    <w:p>
      <w:pPr>
        <w:adjustRightInd w:val="0"/>
        <w:snapToGrid w:val="0"/>
        <w:spacing w:line="580" w:lineRule="exact"/>
        <w:ind w:firstLine="562" w:firstLineChars="200"/>
        <w:jc w:val="left"/>
        <w:rPr>
          <w:rFonts w:hint="eastAsia" w:ascii="仿宋_GB2312" w:hAnsi="仿宋_GB2312" w:eastAsia="仿宋_GB2312" w:cs="仿宋_GB2312"/>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5</w:t>
      </w:r>
      <w:r>
        <w:rPr>
          <w:rFonts w:hint="eastAsia" w:ascii="仿宋_GB2312" w:hAnsi="仿宋_GB2312" w:eastAsia="仿宋_GB2312" w:cs="仿宋_GB2312"/>
          <w:b/>
          <w:bCs/>
          <w:color w:val="auto"/>
          <w:kern w:val="0"/>
          <w:sz w:val="28"/>
          <w:szCs w:val="28"/>
          <w:highlight w:val="none"/>
        </w:rPr>
        <w:t>.1.1</w:t>
      </w:r>
      <w:r>
        <w:rPr>
          <w:rFonts w:hint="eastAsia" w:ascii="仿宋_GB2312" w:hAnsi="仿宋_GB2312" w:eastAsia="仿宋_GB2312" w:cs="仿宋_GB2312"/>
          <w:bCs/>
          <w:color w:val="auto"/>
          <w:kern w:val="0"/>
          <w:sz w:val="28"/>
          <w:szCs w:val="28"/>
          <w:highlight w:val="none"/>
        </w:rPr>
        <w:t>履约保证金=中标价的</w:t>
      </w:r>
      <w:r>
        <w:rPr>
          <w:rFonts w:hint="eastAsia" w:ascii="仿宋_GB2312" w:hAnsi="仿宋_GB2312" w:eastAsia="仿宋_GB2312" w:cs="仿宋_GB2312"/>
          <w:bCs/>
          <w:color w:val="auto"/>
          <w:kern w:val="0"/>
          <w:sz w:val="28"/>
          <w:szCs w:val="28"/>
          <w:highlight w:val="none"/>
          <w:u w:val="single"/>
          <w:lang w:val="en-US" w:eastAsia="zh-CN"/>
        </w:rPr>
        <w:t xml:space="preserve"> /  </w:t>
      </w:r>
      <w:r>
        <w:rPr>
          <w:rFonts w:hint="eastAsia" w:ascii="仿宋_GB2312" w:hAnsi="仿宋_GB2312" w:eastAsia="仿宋_GB2312" w:cs="仿宋_GB2312"/>
          <w:bCs/>
          <w:color w:val="auto"/>
          <w:kern w:val="0"/>
          <w:sz w:val="28"/>
          <w:szCs w:val="28"/>
          <w:highlight w:val="none"/>
        </w:rPr>
        <w:t>。</w:t>
      </w:r>
    </w:p>
    <w:p>
      <w:pPr>
        <w:pStyle w:val="75"/>
        <w:keepNext w:val="0"/>
        <w:keepLines w:val="0"/>
        <w:pageBreakBefore w:val="0"/>
        <w:kinsoku/>
        <w:overflowPunct/>
        <w:topLinePunct w:val="0"/>
        <w:autoSpaceDE/>
        <w:autoSpaceDN/>
        <w:bidi w:val="0"/>
        <w:spacing w:line="360" w:lineRule="auto"/>
        <w:ind w:firstLine="562" w:firstLineChars="200"/>
        <w:jc w:val="left"/>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5</w:t>
      </w:r>
      <w:r>
        <w:rPr>
          <w:rFonts w:hint="eastAsia" w:ascii="仿宋_GB2312" w:hAnsi="仿宋_GB2312" w:eastAsia="仿宋_GB2312" w:cs="仿宋_GB2312"/>
          <w:b/>
          <w:bCs/>
          <w:color w:val="auto"/>
          <w:kern w:val="0"/>
          <w:sz w:val="28"/>
          <w:szCs w:val="28"/>
          <w:highlight w:val="none"/>
        </w:rPr>
        <w:t>.1.2</w:t>
      </w:r>
      <w:r>
        <w:rPr>
          <w:rFonts w:hint="eastAsia" w:ascii="仿宋_GB2312" w:hAnsi="仿宋_GB2312" w:eastAsia="仿宋_GB2312" w:cs="仿宋_GB2312"/>
          <w:bCs/>
          <w:color w:val="auto"/>
          <w:kern w:val="0"/>
          <w:sz w:val="28"/>
          <w:szCs w:val="28"/>
          <w:highlight w:val="none"/>
        </w:rPr>
        <w:t>履约担保的形式和时间：</w:t>
      </w:r>
      <w:r>
        <w:rPr>
          <w:rFonts w:hint="eastAsia" w:ascii="仿宋_GB2312" w:hAnsi="仿宋_GB2312" w:eastAsia="仿宋_GB2312" w:cs="仿宋_GB2312"/>
          <w:b w:val="0"/>
          <w:bCs/>
          <w:color w:val="auto"/>
          <w:kern w:val="0"/>
          <w:sz w:val="28"/>
          <w:szCs w:val="28"/>
          <w:highlight w:val="none"/>
          <w:lang w:val="en-US" w:eastAsia="zh-CN"/>
        </w:rPr>
        <w:t>履约保证金采用现金担保。现金担保必须通过乙方的基本账户以银行转账方式提交到甲方指定账户。</w:t>
      </w:r>
      <w:r>
        <w:rPr>
          <w:rFonts w:hint="eastAsia" w:ascii="仿宋_GB2312" w:hAnsi="仿宋_GB2312" w:eastAsia="仿宋_GB2312" w:cs="仿宋_GB2312"/>
          <w:b w:val="0"/>
          <w:bCs/>
          <w:color w:val="auto"/>
          <w:kern w:val="0"/>
          <w:sz w:val="28"/>
          <w:szCs w:val="28"/>
          <w:highlight w:val="none"/>
        </w:rPr>
        <w:t>提交时间为收到中标（选）通知书后</w:t>
      </w:r>
      <w:r>
        <w:rPr>
          <w:rFonts w:hint="eastAsia" w:ascii="仿宋_GB2312" w:hAnsi="仿宋_GB2312" w:eastAsia="仿宋_GB2312" w:cs="仿宋_GB2312"/>
          <w:b w:val="0"/>
          <w:bCs/>
          <w:color w:val="auto"/>
          <w:kern w:val="0"/>
          <w:sz w:val="28"/>
          <w:szCs w:val="28"/>
          <w:highlight w:val="none"/>
          <w:lang w:val="en-US" w:eastAsia="zh-CN"/>
        </w:rPr>
        <w:t>7个工作</w:t>
      </w:r>
      <w:r>
        <w:rPr>
          <w:rFonts w:hint="eastAsia" w:ascii="仿宋_GB2312" w:hAnsi="仿宋_GB2312" w:eastAsia="仿宋_GB2312" w:cs="仿宋_GB2312"/>
          <w:b w:val="0"/>
          <w:bCs/>
          <w:color w:val="auto"/>
          <w:kern w:val="0"/>
          <w:sz w:val="28"/>
          <w:szCs w:val="28"/>
          <w:highlight w:val="none"/>
        </w:rPr>
        <w:t>日内。</w:t>
      </w:r>
      <w:r>
        <w:rPr>
          <w:rFonts w:hint="eastAsia" w:ascii="仿宋_GB2312" w:hAnsi="仿宋_GB2312" w:eastAsia="仿宋_GB2312" w:cs="仿宋_GB2312"/>
          <w:b w:val="0"/>
          <w:bCs/>
          <w:color w:val="auto"/>
          <w:kern w:val="0"/>
          <w:sz w:val="28"/>
          <w:szCs w:val="28"/>
          <w:highlight w:val="none"/>
          <w:lang w:val="en-US" w:eastAsia="zh-CN"/>
        </w:rPr>
        <w:t>若未在约定时间内提交履约保证金，甲方有权取消乙方的中标资格，或有权要求乙方按不低于未提交担保金额的10%承担违约责任和利息。若乙方在招标文件要求的合同签订时间前仍未提交符合要求的履约担保并承担违约责任的，视为乙方放弃中标资格。</w:t>
      </w:r>
    </w:p>
    <w:p>
      <w:pPr>
        <w:pStyle w:val="75"/>
        <w:spacing w:line="360" w:lineRule="auto"/>
        <w:ind w:firstLine="562" w:firstLineChars="200"/>
        <w:jc w:val="left"/>
        <w:rPr>
          <w:rFonts w:hint="eastAsia" w:ascii="仿宋_GB2312" w:hAnsi="仿宋_GB2312" w:eastAsia="仿宋_GB2312" w:cs="仿宋_GB2312"/>
          <w:b/>
          <w:color w:val="auto"/>
          <w:sz w:val="28"/>
          <w:szCs w:val="28"/>
          <w:highlight w:val="none"/>
          <w:lang w:val="en-US"/>
        </w:rPr>
      </w:pPr>
      <w:r>
        <w:rPr>
          <w:rFonts w:hint="eastAsia" w:ascii="仿宋_GB2312" w:hAnsi="仿宋_GB2312" w:eastAsia="仿宋_GB2312" w:cs="仿宋_GB2312"/>
          <w:b/>
          <w:color w:val="auto"/>
          <w:kern w:val="0"/>
          <w:sz w:val="28"/>
          <w:szCs w:val="28"/>
          <w:highlight w:val="none"/>
        </w:rPr>
        <w:t>1</w:t>
      </w:r>
      <w:r>
        <w:rPr>
          <w:rFonts w:hint="eastAsia" w:ascii="仿宋_GB2312" w:hAnsi="仿宋_GB2312" w:eastAsia="仿宋_GB2312" w:cs="仿宋_GB2312"/>
          <w:b/>
          <w:color w:val="auto"/>
          <w:kern w:val="0"/>
          <w:sz w:val="28"/>
          <w:szCs w:val="28"/>
          <w:highlight w:val="none"/>
          <w:lang w:val="en-US" w:eastAsia="zh-CN"/>
        </w:rPr>
        <w:t>5</w:t>
      </w:r>
      <w:r>
        <w:rPr>
          <w:rFonts w:hint="eastAsia" w:ascii="仿宋_GB2312" w:hAnsi="仿宋_GB2312" w:eastAsia="仿宋_GB2312" w:cs="仿宋_GB2312"/>
          <w:b/>
          <w:color w:val="auto"/>
          <w:kern w:val="0"/>
          <w:sz w:val="28"/>
          <w:szCs w:val="28"/>
          <w:highlight w:val="none"/>
        </w:rPr>
        <w:t>.1.3</w:t>
      </w:r>
      <w:r>
        <w:rPr>
          <w:rFonts w:hint="eastAsia" w:ascii="仿宋_GB2312" w:hAnsi="仿宋_GB2312" w:eastAsia="仿宋_GB2312" w:cs="仿宋_GB2312"/>
          <w:bCs/>
          <w:color w:val="auto"/>
          <w:kern w:val="0"/>
          <w:sz w:val="28"/>
          <w:szCs w:val="28"/>
          <w:highlight w:val="none"/>
        </w:rPr>
        <w:t>履约担保的退还：乙方在履行完本合同所约定的义务后，</w:t>
      </w:r>
      <w:r>
        <w:rPr>
          <w:rFonts w:hint="eastAsia" w:ascii="仿宋_GB2312" w:hAnsi="仿宋_GB2312" w:eastAsia="仿宋_GB2312" w:cs="仿宋_GB2312"/>
          <w:bCs/>
          <w:color w:val="auto"/>
          <w:kern w:val="0"/>
          <w:sz w:val="28"/>
          <w:szCs w:val="28"/>
          <w:highlight w:val="none"/>
          <w:lang w:val="en-US" w:eastAsia="zh-CN"/>
        </w:rPr>
        <w:t>经甲方确认无违约或扣款事项，在</w:t>
      </w:r>
      <w:r>
        <w:rPr>
          <w:rFonts w:hint="eastAsia" w:ascii="仿宋_GB2312" w:hAnsi="仿宋_GB2312" w:eastAsia="仿宋_GB2312" w:cs="仿宋_GB2312"/>
          <w:bCs/>
          <w:color w:val="auto"/>
          <w:kern w:val="0"/>
          <w:sz w:val="28"/>
          <w:szCs w:val="28"/>
          <w:highlight w:val="none"/>
        </w:rPr>
        <w:t>工程竣工验收合格后，乙方可向甲方提交书面申请及相关附件，甲方在</w:t>
      </w:r>
      <w:r>
        <w:rPr>
          <w:rFonts w:hint="eastAsia" w:ascii="仿宋_GB2312" w:hAnsi="仿宋_GB2312" w:eastAsia="仿宋_GB2312" w:cs="仿宋_GB2312"/>
          <w:bCs/>
          <w:color w:val="auto"/>
          <w:kern w:val="0"/>
          <w:sz w:val="28"/>
          <w:szCs w:val="28"/>
          <w:highlight w:val="none"/>
          <w:lang w:val="en-US" w:eastAsia="zh-CN"/>
        </w:rPr>
        <w:t>30</w:t>
      </w:r>
      <w:r>
        <w:rPr>
          <w:rFonts w:hint="eastAsia" w:ascii="仿宋_GB2312" w:hAnsi="仿宋_GB2312" w:eastAsia="仿宋_GB2312" w:cs="仿宋_GB2312"/>
          <w:bCs/>
          <w:color w:val="auto"/>
          <w:kern w:val="0"/>
          <w:sz w:val="28"/>
          <w:szCs w:val="28"/>
          <w:highlight w:val="none"/>
        </w:rPr>
        <w:t>个工作日内按照乙方指定的账户无息返还履约保证金。</w:t>
      </w:r>
    </w:p>
    <w:p>
      <w:pPr>
        <w:adjustRightInd w:val="0"/>
        <w:snapToGrid w:val="0"/>
        <w:spacing w:line="360" w:lineRule="auto"/>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5</w:t>
      </w:r>
      <w:r>
        <w:rPr>
          <w:rFonts w:hint="eastAsia" w:ascii="仿宋_GB2312" w:hAnsi="仿宋_GB2312" w:eastAsia="仿宋_GB2312" w:cs="仿宋_GB2312"/>
          <w:b/>
          <w:bCs/>
          <w:color w:val="auto"/>
          <w:kern w:val="0"/>
          <w:sz w:val="28"/>
          <w:szCs w:val="28"/>
          <w:highlight w:val="none"/>
        </w:rPr>
        <w:t>.1.4</w:t>
      </w:r>
      <w:r>
        <w:rPr>
          <w:rFonts w:hint="eastAsia" w:ascii="仿宋_GB2312" w:hAnsi="仿宋_GB2312" w:eastAsia="仿宋_GB2312" w:cs="仿宋_GB2312"/>
          <w:color w:val="auto"/>
          <w:kern w:val="0"/>
          <w:sz w:val="28"/>
          <w:szCs w:val="28"/>
          <w:highlight w:val="none"/>
        </w:rPr>
        <w:t xml:space="preserve"> 本合同约定的所有违约金，甲方有权直接在履约保证金内予以扣除，</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 xml:space="preserve">须在10日内补足。 </w:t>
      </w:r>
    </w:p>
    <w:p>
      <w:pPr>
        <w:pStyle w:val="2"/>
        <w:spacing w:line="360" w:lineRule="auto"/>
        <w:ind w:firstLine="562" w:firstLineChars="200"/>
        <w:jc w:val="both"/>
        <w:rPr>
          <w:rFonts w:hint="eastAsia"/>
          <w:color w:val="auto"/>
          <w:highlight w:val="none"/>
        </w:rPr>
      </w:pPr>
      <w:r>
        <w:rPr>
          <w:rFonts w:hint="eastAsia" w:ascii="仿宋_GB2312" w:hAnsi="仿宋_GB2312" w:eastAsia="仿宋_GB2312" w:cs="仿宋_GB2312"/>
          <w:b/>
          <w:bCs/>
          <w:color w:val="auto"/>
          <w:kern w:val="0"/>
          <w:sz w:val="28"/>
          <w:szCs w:val="28"/>
          <w:highlight w:val="none"/>
          <w:lang w:val="en-US" w:eastAsia="zh-CN"/>
        </w:rPr>
        <w:t xml:space="preserve">第十六条  </w:t>
      </w:r>
      <w:r>
        <w:rPr>
          <w:rFonts w:hint="eastAsia" w:ascii="仿宋_GB2312" w:hAnsi="仿宋_GB2312" w:eastAsia="仿宋_GB2312" w:cs="仿宋_GB2312"/>
          <w:b/>
          <w:bCs/>
          <w:color w:val="auto"/>
          <w:kern w:val="0"/>
          <w:sz w:val="28"/>
          <w:szCs w:val="28"/>
          <w:highlight w:val="none"/>
        </w:rPr>
        <w:t>合同生效及其他</w:t>
      </w:r>
    </w:p>
    <w:p>
      <w:pPr>
        <w:pStyle w:val="61"/>
        <w:widowControl/>
        <w:spacing w:before="120" w:beforeLines="50" w:line="360" w:lineRule="auto"/>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16.1</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为本合同项目的服务至工程竣工为止。</w:t>
      </w:r>
    </w:p>
    <w:p>
      <w:pPr>
        <w:adjustRightInd w:val="0"/>
        <w:snapToGrid w:val="0"/>
        <w:spacing w:line="580" w:lineRule="exact"/>
        <w:ind w:firstLine="562" w:firstLineChars="200"/>
        <w:jc w:val="left"/>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16.2</w:t>
      </w:r>
      <w:r>
        <w:rPr>
          <w:rFonts w:hint="eastAsia" w:ascii="仿宋_GB2312" w:hAnsi="仿宋_GB2312" w:eastAsia="仿宋_GB2312" w:cs="仿宋_GB2312"/>
          <w:bCs/>
          <w:color w:val="auto"/>
          <w:kern w:val="0"/>
          <w:sz w:val="28"/>
          <w:szCs w:val="28"/>
          <w:highlight w:val="none"/>
          <w:lang w:val="en-US" w:eastAsia="zh-CN"/>
        </w:rPr>
        <w:t>乙方</w:t>
      </w:r>
      <w:r>
        <w:rPr>
          <w:rFonts w:hint="eastAsia" w:ascii="仿宋_GB2312" w:hAnsi="仿宋_GB2312" w:eastAsia="仿宋_GB2312" w:cs="仿宋_GB2312"/>
          <w:bCs/>
          <w:color w:val="auto"/>
          <w:kern w:val="0"/>
          <w:sz w:val="28"/>
          <w:szCs w:val="28"/>
          <w:highlight w:val="none"/>
        </w:rPr>
        <w:t>应对设计</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预算</w:t>
      </w:r>
      <w:r>
        <w:rPr>
          <w:rFonts w:hint="eastAsia" w:ascii="仿宋_GB2312" w:hAnsi="仿宋_GB2312" w:eastAsia="仿宋_GB2312" w:cs="仿宋_GB2312"/>
          <w:bCs/>
          <w:color w:val="auto"/>
          <w:kern w:val="0"/>
          <w:sz w:val="28"/>
          <w:szCs w:val="28"/>
          <w:highlight w:val="none"/>
        </w:rPr>
        <w:t>文件的深度和质量负责，确保成果文件的真实性、准确性、有效性。若因</w:t>
      </w:r>
      <w:r>
        <w:rPr>
          <w:rFonts w:hint="eastAsia" w:ascii="仿宋_GB2312" w:hAnsi="仿宋_GB2312" w:eastAsia="仿宋_GB2312" w:cs="仿宋_GB2312"/>
          <w:bCs/>
          <w:color w:val="auto"/>
          <w:kern w:val="0"/>
          <w:sz w:val="28"/>
          <w:szCs w:val="28"/>
          <w:highlight w:val="none"/>
          <w:lang w:eastAsia="zh-CN"/>
        </w:rPr>
        <w:t>乙方</w:t>
      </w:r>
      <w:r>
        <w:rPr>
          <w:rFonts w:hint="eastAsia" w:ascii="仿宋_GB2312" w:hAnsi="仿宋_GB2312" w:eastAsia="仿宋_GB2312" w:cs="仿宋_GB2312"/>
          <w:bCs/>
          <w:color w:val="auto"/>
          <w:kern w:val="0"/>
          <w:sz w:val="28"/>
          <w:szCs w:val="28"/>
          <w:highlight w:val="none"/>
        </w:rPr>
        <w:t>的原因引起的设计变更或新增工程，导致工程造价增加，超过施工合同价的3%</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含）</w:t>
      </w:r>
      <w:r>
        <w:rPr>
          <w:rFonts w:hint="eastAsia" w:ascii="仿宋_GB2312" w:hAnsi="仿宋_GB2312" w:eastAsia="仿宋_GB2312" w:cs="仿宋_GB2312"/>
          <w:bCs/>
          <w:color w:val="auto"/>
          <w:kern w:val="0"/>
          <w:sz w:val="28"/>
          <w:szCs w:val="28"/>
          <w:highlight w:val="none"/>
        </w:rPr>
        <w:t>，扣减10%设计费；超过施工</w:t>
      </w:r>
      <w:r>
        <w:rPr>
          <w:rFonts w:hint="eastAsia" w:ascii="仿宋_GB2312" w:hAnsi="仿宋_GB2312" w:eastAsia="仿宋_GB2312" w:cs="仿宋_GB2312"/>
          <w:bCs/>
          <w:color w:val="auto"/>
          <w:kern w:val="0"/>
          <w:sz w:val="28"/>
          <w:szCs w:val="28"/>
          <w:highlight w:val="none"/>
          <w:lang w:val="en-US" w:eastAsia="zh-CN"/>
        </w:rPr>
        <w:t>合同价</w:t>
      </w:r>
      <w:r>
        <w:rPr>
          <w:rFonts w:hint="eastAsia" w:ascii="仿宋_GB2312" w:hAnsi="仿宋_GB2312" w:eastAsia="仿宋_GB2312" w:cs="仿宋_GB2312"/>
          <w:bCs/>
          <w:color w:val="auto"/>
          <w:kern w:val="0"/>
          <w:sz w:val="28"/>
          <w:szCs w:val="28"/>
          <w:highlight w:val="none"/>
        </w:rPr>
        <w:t>的5%</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含）</w:t>
      </w:r>
      <w:r>
        <w:rPr>
          <w:rFonts w:hint="eastAsia" w:ascii="仿宋_GB2312" w:hAnsi="仿宋_GB2312" w:eastAsia="仿宋_GB2312" w:cs="仿宋_GB2312"/>
          <w:bCs/>
          <w:color w:val="auto"/>
          <w:kern w:val="0"/>
          <w:sz w:val="28"/>
          <w:szCs w:val="28"/>
          <w:highlight w:val="none"/>
        </w:rPr>
        <w:t>，扣减30%设计费，并报送相关部门处理。</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val="en-US" w:eastAsia="zh-CN"/>
        </w:rPr>
        <w:t>16.3</w:t>
      </w:r>
      <w:r>
        <w:rPr>
          <w:rFonts w:hint="eastAsia" w:ascii="仿宋_GB2312" w:hAnsi="仿宋_GB2312" w:eastAsia="仿宋_GB2312" w:cs="仿宋_GB2312"/>
          <w:b/>
          <w:bCs/>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rPr>
        <w:t>概、预算和招标工程量清单的编制依据</w:t>
      </w:r>
      <w:r>
        <w:rPr>
          <w:rFonts w:hint="eastAsia" w:ascii="仿宋_GB2312" w:hAnsi="仿宋_GB2312" w:eastAsia="仿宋_GB2312" w:cs="仿宋_GB2312"/>
          <w:color w:val="auto"/>
          <w:kern w:val="0"/>
          <w:sz w:val="28"/>
          <w:szCs w:val="28"/>
          <w:highlight w:val="none"/>
          <w:u w:val="single"/>
        </w:rPr>
        <w:t>GB50500-2013建设工程工程量清单计价规范、20</w:t>
      </w:r>
      <w:r>
        <w:rPr>
          <w:rFonts w:hint="eastAsia" w:ascii="仿宋_GB2312" w:hAnsi="仿宋_GB2312" w:eastAsia="仿宋_GB2312" w:cs="仿宋_GB2312"/>
          <w:color w:val="auto"/>
          <w:kern w:val="0"/>
          <w:sz w:val="28"/>
          <w:szCs w:val="28"/>
          <w:highlight w:val="none"/>
          <w:u w:val="single"/>
          <w:lang w:val="en-US" w:eastAsia="zh-CN"/>
        </w:rPr>
        <w:t>20</w:t>
      </w:r>
      <w:r>
        <w:rPr>
          <w:rFonts w:hint="eastAsia" w:ascii="仿宋_GB2312" w:hAnsi="仿宋_GB2312" w:eastAsia="仿宋_GB2312" w:cs="仿宋_GB2312"/>
          <w:color w:val="auto"/>
          <w:kern w:val="0"/>
          <w:sz w:val="28"/>
          <w:szCs w:val="28"/>
          <w:highlight w:val="none"/>
          <w:u w:val="single"/>
        </w:rPr>
        <w:t>年《四川省建设工程量清单计价定额》</w:t>
      </w:r>
      <w:r>
        <w:rPr>
          <w:rFonts w:hint="eastAsia" w:ascii="仿宋_GB2312" w:hAnsi="仿宋_GB2312" w:eastAsia="仿宋_GB2312" w:cs="仿宋_GB2312"/>
          <w:color w:val="auto"/>
          <w:kern w:val="0"/>
          <w:sz w:val="28"/>
          <w:szCs w:val="28"/>
          <w:highlight w:val="none"/>
        </w:rPr>
        <w:t>及相关配套文件，应具有专业资质和专业人员进行编制，并对成果的真实性、准确性负责。设计概算的准确性应符合工程投资概算编制的相关要求，并及时完成初设评审提出的修改，配合完成初步设计的审查；施工图预算和招标工程量清单的编制，应严格按照施工图和选用的技术参数与标准进行编制，严禁出现漏项和超出</w:t>
      </w:r>
      <w:r>
        <w:rPr>
          <w:rFonts w:hint="eastAsia" w:ascii="仿宋_GB2312" w:hAnsi="仿宋_GB2312" w:eastAsia="仿宋_GB2312" w:cs="仿宋_GB2312"/>
          <w:color w:val="auto"/>
          <w:kern w:val="0"/>
          <w:sz w:val="28"/>
          <w:szCs w:val="28"/>
          <w:highlight w:val="none"/>
          <w:u w:val="single"/>
        </w:rPr>
        <w:t>《建设工程工程量清单计价规范》GB50500-2013</w:t>
      </w:r>
      <w:r>
        <w:rPr>
          <w:rFonts w:hint="eastAsia" w:ascii="仿宋_GB2312" w:hAnsi="仿宋_GB2312" w:eastAsia="仿宋_GB2312" w:cs="仿宋_GB2312"/>
          <w:color w:val="auto"/>
          <w:kern w:val="0"/>
          <w:sz w:val="28"/>
          <w:szCs w:val="28"/>
          <w:highlight w:val="none"/>
        </w:rPr>
        <w:t>规范的允许偏差范围，并对工程量清单中项目特征描述或具体做法描述应与施工图一致，同时编制单位应极积配合施工图预算的财政评审核对工作，配合提供相应的资料，并对施工图预算成果的质量负责。若因施工图预算或招标工程量清单的编制失误，导致工程漏项或漏量，造成评审审减（增）率超过施工图预算送审价10%（包含）-15%（不含）或图纸内新增工程累计增减金额超过施工单位施工合同价3%时，将扣减5%设计费；造成评审审减（增）率超过施工图预算送审价15%（包含）-20%（不含）或图纸内新增工程累计增减金额超过施工单位施工合同价5%时，将扣减10%设计费；造成评审审减（增）率超过施工图预算送审价20%（包含）或图纸内新增工程累计增减金额超过施工单位施工合同价10%时，将扣减30%设计费，并报送有关部门进行处理（因政策性调整原因除外）。</w:t>
      </w:r>
    </w:p>
    <w:p>
      <w:pPr>
        <w:pStyle w:val="61"/>
        <w:wordWrap w:val="0"/>
        <w:adjustRightInd w:val="0"/>
        <w:snapToGrid w:val="0"/>
        <w:spacing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 xml:space="preserve">.7 </w:t>
      </w:r>
      <w:r>
        <w:rPr>
          <w:rFonts w:hint="eastAsia" w:ascii="仿宋_GB2312" w:hAnsi="仿宋_GB2312" w:eastAsia="仿宋_GB2312" w:cs="仿宋_GB2312"/>
          <w:color w:val="auto"/>
          <w:kern w:val="0"/>
          <w:sz w:val="28"/>
          <w:szCs w:val="28"/>
          <w:highlight w:val="none"/>
        </w:rPr>
        <w:t>本工程项目中，</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 xml:space="preserve">不得指定建筑材料、设备的生产厂或供货商。 </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 xml:space="preserve">.8 </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rPr>
        <w:t>委托</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rPr>
        <w:t xml:space="preserve">承担本合同内容以外的工作服务，另行签订协议并支付费用。 </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.9</w:t>
      </w:r>
      <w:r>
        <w:rPr>
          <w:rFonts w:hint="eastAsia" w:ascii="仿宋_GB2312" w:hAnsi="仿宋_GB2312" w:eastAsia="仿宋_GB2312" w:cs="仿宋_GB2312"/>
          <w:color w:val="auto"/>
          <w:kern w:val="0"/>
          <w:sz w:val="28"/>
          <w:szCs w:val="28"/>
          <w:highlight w:val="none"/>
        </w:rPr>
        <w:t xml:space="preserve"> 由于不可抗力因素致使合同无法履行时，双方应及时协商解决。 </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.10</w:t>
      </w:r>
      <w:r>
        <w:rPr>
          <w:rFonts w:hint="eastAsia" w:ascii="仿宋_GB2312" w:hAnsi="仿宋_GB2312" w:eastAsia="仿宋_GB2312" w:cs="仿宋_GB2312"/>
          <w:color w:val="auto"/>
          <w:kern w:val="0"/>
          <w:sz w:val="28"/>
          <w:szCs w:val="28"/>
          <w:highlight w:val="none"/>
        </w:rPr>
        <w:t xml:space="preserve"> 本合同双方</w:t>
      </w:r>
      <w:r>
        <w:rPr>
          <w:rFonts w:hint="eastAsia" w:ascii="仿宋_GB2312" w:hAnsi="仿宋_GB2312" w:eastAsia="仿宋_GB2312" w:cs="仿宋_GB2312"/>
          <w:color w:val="auto"/>
          <w:kern w:val="0"/>
          <w:sz w:val="28"/>
          <w:szCs w:val="28"/>
          <w:highlight w:val="none"/>
          <w:lang w:val="en-US" w:eastAsia="zh-CN"/>
        </w:rPr>
        <w:t>法定代表人或委托代理人</w:t>
      </w:r>
      <w:r>
        <w:rPr>
          <w:rFonts w:hint="eastAsia" w:ascii="仿宋_GB2312" w:hAnsi="仿宋_GB2312" w:eastAsia="仿宋_GB2312" w:cs="仿宋_GB2312"/>
          <w:color w:val="auto"/>
          <w:kern w:val="0"/>
          <w:sz w:val="28"/>
          <w:szCs w:val="28"/>
          <w:highlight w:val="none"/>
        </w:rPr>
        <w:t>签字</w:t>
      </w:r>
      <w:r>
        <w:rPr>
          <w:rFonts w:hint="eastAsia" w:ascii="仿宋_GB2312" w:hAnsi="仿宋_GB2312" w:eastAsia="仿宋_GB2312" w:cs="仿宋_GB2312"/>
          <w:color w:val="auto"/>
          <w:kern w:val="0"/>
          <w:sz w:val="28"/>
          <w:szCs w:val="28"/>
          <w:highlight w:val="none"/>
          <w:lang w:val="en-US" w:eastAsia="zh-CN"/>
        </w:rPr>
        <w:t>并加</w:t>
      </w:r>
      <w:r>
        <w:rPr>
          <w:rFonts w:hint="eastAsia" w:ascii="仿宋_GB2312" w:hAnsi="仿宋_GB2312" w:eastAsia="仿宋_GB2312" w:cs="仿宋_GB2312"/>
          <w:color w:val="auto"/>
          <w:kern w:val="0"/>
          <w:sz w:val="28"/>
          <w:szCs w:val="28"/>
          <w:highlight w:val="none"/>
        </w:rPr>
        <w:t>盖</w:t>
      </w:r>
      <w:r>
        <w:rPr>
          <w:rFonts w:hint="eastAsia" w:ascii="仿宋_GB2312" w:hAnsi="仿宋_GB2312" w:eastAsia="仿宋_GB2312" w:cs="仿宋_GB2312"/>
          <w:color w:val="auto"/>
          <w:kern w:val="0"/>
          <w:sz w:val="28"/>
          <w:szCs w:val="28"/>
          <w:highlight w:val="none"/>
          <w:lang w:val="en-US" w:eastAsia="zh-CN"/>
        </w:rPr>
        <w:t>公</w:t>
      </w:r>
      <w:r>
        <w:rPr>
          <w:rFonts w:hint="eastAsia" w:ascii="仿宋_GB2312" w:hAnsi="仿宋_GB2312" w:eastAsia="仿宋_GB2312" w:cs="仿宋_GB2312"/>
          <w:color w:val="auto"/>
          <w:kern w:val="0"/>
          <w:sz w:val="28"/>
          <w:szCs w:val="28"/>
          <w:highlight w:val="none"/>
        </w:rPr>
        <w:t>章即生效，一式</w:t>
      </w:r>
      <w:r>
        <w:rPr>
          <w:rFonts w:hint="eastAsia" w:ascii="仿宋_GB2312" w:hAnsi="仿宋_GB2312" w:eastAsia="仿宋_GB2312" w:cs="仿宋_GB2312"/>
          <w:color w:val="auto"/>
          <w:kern w:val="0"/>
          <w:sz w:val="28"/>
          <w:szCs w:val="28"/>
          <w:highlight w:val="none"/>
          <w:u w:val="single"/>
          <w:lang w:val="en-US" w:eastAsia="zh-CN"/>
        </w:rPr>
        <w:t>陆</w:t>
      </w:r>
      <w:r>
        <w:rPr>
          <w:rFonts w:hint="eastAsia" w:ascii="仿宋_GB2312" w:hAnsi="仿宋_GB2312" w:eastAsia="仿宋_GB2312" w:cs="仿宋_GB2312"/>
          <w:color w:val="auto"/>
          <w:kern w:val="0"/>
          <w:sz w:val="28"/>
          <w:szCs w:val="28"/>
          <w:highlight w:val="none"/>
        </w:rPr>
        <w:t>份，</w:t>
      </w:r>
      <w:r>
        <w:rPr>
          <w:rFonts w:hint="eastAsia" w:ascii="仿宋_GB2312" w:hAnsi="仿宋_GB2312" w:eastAsia="仿宋_GB2312" w:cs="仿宋_GB2312"/>
          <w:color w:val="auto"/>
          <w:kern w:val="0"/>
          <w:sz w:val="28"/>
          <w:szCs w:val="28"/>
          <w:highlight w:val="none"/>
          <w:lang w:eastAsia="zh-CN"/>
        </w:rPr>
        <w:t>甲方</w:t>
      </w:r>
      <w:r>
        <w:rPr>
          <w:rFonts w:hint="eastAsia" w:ascii="仿宋_GB2312" w:hAnsi="仿宋_GB2312" w:eastAsia="仿宋_GB2312" w:cs="仿宋_GB2312"/>
          <w:color w:val="auto"/>
          <w:kern w:val="0"/>
          <w:sz w:val="28"/>
          <w:szCs w:val="28"/>
          <w:highlight w:val="none"/>
          <w:u w:val="single"/>
          <w:lang w:val="en-US" w:eastAsia="zh-CN"/>
        </w:rPr>
        <w:t>肆</w:t>
      </w:r>
      <w:r>
        <w:rPr>
          <w:rFonts w:hint="eastAsia" w:ascii="仿宋_GB2312" w:hAnsi="仿宋_GB2312" w:eastAsia="仿宋_GB2312" w:cs="仿宋_GB2312"/>
          <w:color w:val="auto"/>
          <w:kern w:val="0"/>
          <w:sz w:val="28"/>
          <w:szCs w:val="28"/>
          <w:highlight w:val="none"/>
        </w:rPr>
        <w:t>份，</w:t>
      </w:r>
      <w:r>
        <w:rPr>
          <w:rFonts w:hint="eastAsia" w:ascii="仿宋_GB2312" w:hAnsi="仿宋_GB2312" w:eastAsia="仿宋_GB2312" w:cs="仿宋_GB2312"/>
          <w:color w:val="auto"/>
          <w:kern w:val="0"/>
          <w:sz w:val="28"/>
          <w:szCs w:val="28"/>
          <w:highlight w:val="none"/>
          <w:lang w:eastAsia="zh-CN"/>
        </w:rPr>
        <w:t>乙方</w:t>
      </w:r>
      <w:r>
        <w:rPr>
          <w:rFonts w:hint="eastAsia" w:ascii="仿宋_GB2312" w:hAnsi="仿宋_GB2312" w:eastAsia="仿宋_GB2312" w:cs="仿宋_GB2312"/>
          <w:color w:val="auto"/>
          <w:kern w:val="0"/>
          <w:sz w:val="28"/>
          <w:szCs w:val="28"/>
          <w:highlight w:val="none"/>
          <w:u w:val="single"/>
        </w:rPr>
        <w:t>贰</w:t>
      </w:r>
      <w:r>
        <w:rPr>
          <w:rFonts w:hint="eastAsia" w:ascii="仿宋_GB2312" w:hAnsi="仿宋_GB2312" w:eastAsia="仿宋_GB2312" w:cs="仿宋_GB2312"/>
          <w:color w:val="auto"/>
          <w:kern w:val="0"/>
          <w:sz w:val="28"/>
          <w:szCs w:val="28"/>
          <w:highlight w:val="none"/>
        </w:rPr>
        <w:t xml:space="preserve">份。 </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.11</w:t>
      </w:r>
      <w:r>
        <w:rPr>
          <w:rFonts w:hint="eastAsia" w:ascii="仿宋_GB2312" w:hAnsi="仿宋_GB2312" w:eastAsia="仿宋_GB2312" w:cs="仿宋_GB2312"/>
          <w:color w:val="auto"/>
          <w:kern w:val="0"/>
          <w:sz w:val="28"/>
          <w:szCs w:val="28"/>
          <w:highlight w:val="none"/>
        </w:rPr>
        <w:t xml:space="preserve"> 本合同生效后，按规定应到项目所在地审查部门备案。双方履行完合同规定的义务后，本合同即行终止。 </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.12</w:t>
      </w:r>
      <w:r>
        <w:rPr>
          <w:rFonts w:hint="eastAsia" w:ascii="仿宋_GB2312" w:hAnsi="仿宋_GB2312" w:eastAsia="仿宋_GB2312" w:cs="仿宋_GB2312"/>
          <w:color w:val="auto"/>
          <w:kern w:val="0"/>
          <w:sz w:val="28"/>
          <w:szCs w:val="28"/>
          <w:highlight w:val="none"/>
        </w:rPr>
        <w:t xml:space="preserve"> 双方认可的来往传真、电报、会议纪要等，均为合同的组成部分，与本合同具有同等法律效力。 </w:t>
      </w:r>
    </w:p>
    <w:p>
      <w:pPr>
        <w:pStyle w:val="61"/>
        <w:widowControl/>
        <w:spacing w:before="120" w:beforeLines="50" w:line="580" w:lineRule="exact"/>
        <w:ind w:firstLine="562"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1</w:t>
      </w:r>
      <w:r>
        <w:rPr>
          <w:rFonts w:hint="eastAsia" w:ascii="仿宋_GB2312" w:hAnsi="仿宋_GB2312" w:eastAsia="仿宋_GB2312" w:cs="仿宋_GB2312"/>
          <w:b/>
          <w:bCs/>
          <w:color w:val="auto"/>
          <w:kern w:val="0"/>
          <w:sz w:val="28"/>
          <w:szCs w:val="28"/>
          <w:highlight w:val="none"/>
          <w:lang w:val="en-US" w:eastAsia="zh-CN"/>
        </w:rPr>
        <w:t>6</w:t>
      </w:r>
      <w:r>
        <w:rPr>
          <w:rFonts w:hint="eastAsia" w:ascii="仿宋_GB2312" w:hAnsi="仿宋_GB2312" w:eastAsia="仿宋_GB2312" w:cs="仿宋_GB2312"/>
          <w:b/>
          <w:bCs/>
          <w:color w:val="auto"/>
          <w:kern w:val="0"/>
          <w:sz w:val="28"/>
          <w:szCs w:val="28"/>
          <w:highlight w:val="none"/>
        </w:rPr>
        <w:t xml:space="preserve">.13 </w:t>
      </w:r>
      <w:r>
        <w:rPr>
          <w:rFonts w:hint="eastAsia" w:ascii="仿宋_GB2312" w:hAnsi="仿宋_GB2312" w:eastAsia="仿宋_GB2312" w:cs="仿宋_GB2312"/>
          <w:color w:val="auto"/>
          <w:kern w:val="0"/>
          <w:sz w:val="28"/>
          <w:szCs w:val="28"/>
          <w:highlight w:val="none"/>
        </w:rPr>
        <w:t>未尽事宜，经双方协商一致，签订补充协议，补充协议与本合同具有同等效力。</w:t>
      </w:r>
    </w:p>
    <w:p>
      <w:pPr>
        <w:pStyle w:val="61"/>
        <w:widowControl/>
        <w:spacing w:before="120" w:beforeLines="50" w:line="580" w:lineRule="exact"/>
        <w:ind w:firstLine="560" w:firstLineChars="200"/>
        <w:jc w:val="left"/>
        <w:rPr>
          <w:rFonts w:hint="eastAsia" w:ascii="仿宋_GB2312" w:hAnsi="仿宋_GB2312" w:eastAsia="仿宋_GB2312" w:cs="仿宋_GB2312"/>
          <w:color w:val="auto"/>
          <w:kern w:val="0"/>
          <w:sz w:val="28"/>
          <w:szCs w:val="28"/>
          <w:highlight w:val="none"/>
        </w:rPr>
      </w:pPr>
    </w:p>
    <w:p>
      <w:pPr>
        <w:pStyle w:val="2"/>
        <w:spacing w:line="360" w:lineRule="auto"/>
        <w:ind w:firstLine="562"/>
        <w:jc w:val="both"/>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第十七条  附件</w:t>
      </w:r>
    </w:p>
    <w:p>
      <w:pPr>
        <w:pStyle w:val="61"/>
        <w:widowControl/>
        <w:spacing w:before="120" w:beforeLines="50" w:line="58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1.中选通知书、履约保证金缴纳凭证</w:t>
      </w:r>
    </w:p>
    <w:p>
      <w:pPr>
        <w:pStyle w:val="61"/>
        <w:widowControl/>
        <w:spacing w:before="120" w:beforeLines="50" w:line="580" w:lineRule="exact"/>
        <w:ind w:firstLine="560" w:firstLineChars="200"/>
        <w:jc w:val="left"/>
        <w:rPr>
          <w:rFonts w:hint="default"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2.法定代表人身份证明、授权委托书</w:t>
      </w:r>
    </w:p>
    <w:p>
      <w:pPr>
        <w:pStyle w:val="61"/>
        <w:widowControl/>
        <w:spacing w:before="120" w:beforeLines="50" w:line="580" w:lineRule="exact"/>
        <w:ind w:firstLine="562" w:firstLineChars="200"/>
        <w:jc w:val="left"/>
        <w:rPr>
          <w:rFonts w:hint="eastAsia" w:ascii="仿宋_GB2312" w:hAnsi="仿宋_GB2312" w:eastAsia="仿宋_GB2312" w:cs="仿宋_GB2312"/>
          <w:b/>
          <w:bCs/>
          <w:color w:val="auto"/>
          <w:kern w:val="0"/>
          <w:sz w:val="28"/>
          <w:szCs w:val="28"/>
          <w:highlight w:val="none"/>
        </w:rPr>
      </w:pPr>
    </w:p>
    <w:p>
      <w:pPr>
        <w:pStyle w:val="61"/>
        <w:widowControl/>
        <w:spacing w:before="120" w:beforeLines="50" w:line="58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（以下无正文）</w:t>
      </w:r>
    </w:p>
    <w:p>
      <w:pPr>
        <w:pStyle w:val="61"/>
        <w:widowControl/>
        <w:spacing w:before="120" w:beforeLines="50" w:line="58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br w:type="page"/>
      </w:r>
    </w:p>
    <w:p>
      <w:pPr>
        <w:tabs>
          <w:tab w:val="left" w:pos="851"/>
        </w:tabs>
        <w:spacing w:line="580" w:lineRule="exact"/>
        <w:contextualSpacing/>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（以下为签章页）</w:t>
      </w:r>
    </w:p>
    <w:p>
      <w:pPr>
        <w:pStyle w:val="2"/>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tbl>
      <w:tblPr>
        <w:tblStyle w:val="28"/>
        <w:tblW w:w="9322" w:type="dxa"/>
        <w:tblInd w:w="-108" w:type="dxa"/>
        <w:tblLayout w:type="fixed"/>
        <w:tblCellMar>
          <w:top w:w="0" w:type="dxa"/>
          <w:left w:w="0" w:type="dxa"/>
          <w:bottom w:w="0" w:type="dxa"/>
          <w:right w:w="0" w:type="dxa"/>
        </w:tblCellMar>
      </w:tblPr>
      <w:tblGrid>
        <w:gridCol w:w="4644"/>
        <w:gridCol w:w="4678"/>
      </w:tblGrid>
      <w:tr>
        <w:tblPrEx>
          <w:tblCellMar>
            <w:top w:w="0" w:type="dxa"/>
            <w:left w:w="0" w:type="dxa"/>
            <w:bottom w:w="0" w:type="dxa"/>
            <w:right w:w="0" w:type="dxa"/>
          </w:tblCellMar>
        </w:tblPrEx>
        <w:trPr>
          <w:trHeight w:val="1056" w:hRule="atLeast"/>
        </w:trPr>
        <w:tc>
          <w:tcPr>
            <w:tcW w:w="4644"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甲方（盖章）：眉山环天水务有限公司</w:t>
            </w:r>
          </w:p>
          <w:p>
            <w:pPr>
              <w:pStyle w:val="2"/>
            </w:pP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乙方（盖章）：</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地址：四川省眉山市仁寿县视高街道</w:t>
            </w:r>
          </w:p>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钢铁水厂</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开户银行：中国农业银行股份有限公司仁寿视高支行</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 xml:space="preserve">户名：眉山环天水务有限公司 </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号：22406901040002858</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邮政编码：620564</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统一社会信用代码：</w:t>
            </w:r>
          </w:p>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915114213093737616</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r>
    </w:tbl>
    <w:p>
      <w:pPr>
        <w:tabs>
          <w:tab w:val="left" w:pos="851"/>
        </w:tabs>
        <w:spacing w:line="360" w:lineRule="auto"/>
        <w:contextualSpacing/>
        <w:jc w:val="left"/>
        <w:rPr>
          <w:rFonts w:hint="eastAsia" w:ascii="仿宋_GB2312" w:hAnsi="仿宋_GB2312" w:eastAsia="仿宋_GB2312" w:cs="仿宋_GB2312"/>
          <w:color w:val="auto"/>
          <w:sz w:val="28"/>
          <w:szCs w:val="28"/>
          <w:highlight w:val="none"/>
        </w:rPr>
      </w:pPr>
    </w:p>
    <w:p>
      <w:pPr>
        <w:pStyle w:val="69"/>
        <w:widowControl/>
        <w:spacing w:before="156" w:beforeLines="50" w:line="480" w:lineRule="auto"/>
        <w:jc w:val="center"/>
        <w:rPr>
          <w:rFonts w:hint="eastAsia" w:ascii="仿宋_GB2312" w:hAnsi="仿宋_GB2312" w:eastAsia="仿宋_GB2312" w:cs="仿宋_GB2312"/>
          <w:color w:val="auto"/>
          <w:kern w:val="0"/>
          <w:sz w:val="28"/>
          <w:szCs w:val="28"/>
          <w:highlight w:val="none"/>
        </w:rPr>
      </w:pPr>
    </w:p>
    <w:p>
      <w:pPr>
        <w:pStyle w:val="69"/>
        <w:widowControl/>
        <w:spacing w:before="156" w:beforeLines="50" w:line="800" w:lineRule="exact"/>
        <w:jc w:val="both"/>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附件1</w:t>
      </w:r>
    </w:p>
    <w:p>
      <w:pPr>
        <w:pStyle w:val="69"/>
        <w:widowControl/>
        <w:spacing w:before="156" w:beforeLines="50" w:line="800" w:lineRule="exact"/>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中选通知书</w:t>
      </w: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both"/>
        <w:rPr>
          <w:rFonts w:hint="eastAsia" w:ascii="宋体" w:hAnsi="宋体"/>
          <w:color w:val="auto"/>
          <w:kern w:val="0"/>
          <w:sz w:val="24"/>
          <w:szCs w:val="24"/>
          <w:highlight w:val="none"/>
          <w:lang w:val="en-US" w:eastAsia="zh-CN"/>
        </w:rPr>
      </w:pPr>
    </w:p>
    <w:p>
      <w:pPr>
        <w:pStyle w:val="69"/>
        <w:widowControl/>
        <w:spacing w:before="156" w:beforeLines="50" w:line="800" w:lineRule="exact"/>
        <w:jc w:val="both"/>
        <w:rPr>
          <w:rFonts w:hint="eastAsia" w:ascii="宋体" w:hAnsi="宋体"/>
          <w:color w:val="auto"/>
          <w:kern w:val="0"/>
          <w:sz w:val="24"/>
          <w:szCs w:val="24"/>
          <w:highlight w:val="none"/>
          <w:lang w:val="en-US" w:eastAsia="zh-CN"/>
        </w:rPr>
      </w:pPr>
    </w:p>
    <w:p>
      <w:pPr>
        <w:pStyle w:val="69"/>
        <w:widowControl/>
        <w:spacing w:before="156" w:beforeLines="50" w:line="800" w:lineRule="exact"/>
        <w:jc w:val="both"/>
        <w:rPr>
          <w:rFonts w:hint="eastAsia" w:ascii="宋体" w:hAnsi="宋体"/>
          <w:color w:val="auto"/>
          <w:kern w:val="0"/>
          <w:sz w:val="24"/>
          <w:szCs w:val="24"/>
          <w:highlight w:val="none"/>
          <w:lang w:val="en-US" w:eastAsia="zh-CN"/>
        </w:rPr>
      </w:pPr>
    </w:p>
    <w:p>
      <w:pPr>
        <w:pStyle w:val="69"/>
        <w:widowControl/>
        <w:spacing w:before="156" w:beforeLines="50" w:line="800" w:lineRule="exact"/>
        <w:jc w:val="both"/>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履约保证金缴纳凭证</w:t>
      </w: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lang w:val="en-US" w:eastAsia="zh-CN"/>
        </w:rPr>
      </w:pPr>
    </w:p>
    <w:p>
      <w:pPr>
        <w:pStyle w:val="69"/>
        <w:widowControl/>
        <w:spacing w:before="156" w:beforeLines="50" w:line="800" w:lineRule="exact"/>
        <w:jc w:val="center"/>
        <w:rPr>
          <w:rFonts w:hint="eastAsia" w:ascii="宋体" w:hAnsi="宋体"/>
          <w:color w:val="auto"/>
          <w:kern w:val="0"/>
          <w:sz w:val="24"/>
          <w:szCs w:val="24"/>
          <w:highlight w:val="none"/>
        </w:rPr>
      </w:pPr>
    </w:p>
    <w:p>
      <w:pPr>
        <w:pStyle w:val="69"/>
        <w:widowControl/>
        <w:spacing w:before="156" w:beforeLines="50" w:line="800" w:lineRule="exact"/>
        <w:jc w:val="center"/>
        <w:rPr>
          <w:rFonts w:hint="eastAsia" w:ascii="宋体" w:hAnsi="宋体"/>
          <w:color w:val="auto"/>
          <w:kern w:val="0"/>
          <w:sz w:val="24"/>
          <w:szCs w:val="24"/>
          <w:highlight w:val="none"/>
        </w:rPr>
      </w:pPr>
    </w:p>
    <w:p>
      <w:pPr>
        <w:pStyle w:val="69"/>
        <w:widowControl/>
        <w:spacing w:before="156" w:beforeLines="50" w:line="800" w:lineRule="exact"/>
        <w:jc w:val="center"/>
        <w:rPr>
          <w:rFonts w:hint="eastAsia" w:ascii="宋体" w:hAnsi="宋体"/>
          <w:color w:val="auto"/>
          <w:kern w:val="0"/>
          <w:sz w:val="24"/>
          <w:szCs w:val="24"/>
          <w:highlight w:val="none"/>
        </w:rPr>
      </w:pPr>
    </w:p>
    <w:p>
      <w:pPr>
        <w:pStyle w:val="69"/>
        <w:widowControl/>
        <w:spacing w:before="156" w:beforeLines="50" w:line="800" w:lineRule="exact"/>
        <w:jc w:val="center"/>
        <w:rPr>
          <w:rFonts w:hint="eastAsia" w:ascii="宋体" w:hAnsi="宋体"/>
          <w:color w:val="auto"/>
          <w:kern w:val="0"/>
          <w:sz w:val="24"/>
          <w:szCs w:val="24"/>
          <w:highlight w:val="none"/>
        </w:rPr>
      </w:pPr>
    </w:p>
    <w:p>
      <w:pPr>
        <w:pStyle w:val="69"/>
        <w:widowControl/>
        <w:spacing w:before="156" w:beforeLines="50" w:line="800" w:lineRule="exact"/>
        <w:jc w:val="center"/>
        <w:rPr>
          <w:rFonts w:hint="eastAsia" w:ascii="宋体" w:hAnsi="宋体"/>
          <w:color w:val="auto"/>
          <w:kern w:val="0"/>
          <w:sz w:val="24"/>
          <w:szCs w:val="24"/>
          <w:highlight w:val="none"/>
        </w:rPr>
      </w:pPr>
    </w:p>
    <w:p>
      <w:pPr>
        <w:pStyle w:val="69"/>
        <w:widowControl/>
        <w:spacing w:before="156" w:beforeLines="50" w:line="800" w:lineRule="exact"/>
        <w:jc w:val="center"/>
        <w:rPr>
          <w:rFonts w:hint="eastAsia" w:ascii="宋体" w:hAnsi="宋体"/>
          <w:color w:val="auto"/>
          <w:kern w:val="0"/>
          <w:sz w:val="24"/>
          <w:szCs w:val="24"/>
          <w:highlight w:val="none"/>
        </w:rPr>
      </w:pPr>
    </w:p>
    <w:p>
      <w:pPr>
        <w:pStyle w:val="69"/>
        <w:widowControl/>
        <w:spacing w:before="156" w:beforeLines="50" w:line="800" w:lineRule="exact"/>
        <w:jc w:val="both"/>
        <w:rPr>
          <w:rFonts w:hint="eastAsia" w:ascii="宋体" w:hAnsi="宋体"/>
          <w:color w:val="auto"/>
          <w:kern w:val="0"/>
          <w:sz w:val="24"/>
          <w:szCs w:val="24"/>
          <w:highlight w:val="none"/>
        </w:rPr>
      </w:pPr>
    </w:p>
    <w:p>
      <w:pPr>
        <w:pStyle w:val="69"/>
        <w:widowControl/>
        <w:spacing w:before="156" w:beforeLines="50" w:line="800" w:lineRule="exact"/>
        <w:jc w:val="both"/>
        <w:rPr>
          <w:rFonts w:hint="eastAsia" w:ascii="宋体" w:hAnsi="宋体"/>
          <w:color w:val="auto"/>
          <w:kern w:val="0"/>
          <w:sz w:val="24"/>
          <w:szCs w:val="24"/>
          <w:highlight w:val="none"/>
        </w:rPr>
      </w:pPr>
    </w:p>
    <w:p>
      <w:pPr>
        <w:pStyle w:val="69"/>
        <w:widowControl/>
        <w:spacing w:before="156" w:beforeLines="50" w:line="800" w:lineRule="exact"/>
        <w:jc w:val="both"/>
        <w:rPr>
          <w:rFonts w:hint="eastAsia" w:ascii="宋体" w:hAnsi="宋体"/>
          <w:color w:val="auto"/>
          <w:kern w:val="0"/>
          <w:sz w:val="24"/>
          <w:szCs w:val="24"/>
          <w:highlight w:val="none"/>
        </w:rPr>
      </w:pPr>
    </w:p>
    <w:p>
      <w:pPr>
        <w:pStyle w:val="69"/>
        <w:widowControl/>
        <w:spacing w:before="156" w:beforeLines="50" w:line="800" w:lineRule="exact"/>
        <w:jc w:val="both"/>
        <w:rPr>
          <w:rFonts w:hint="eastAsia" w:ascii="宋体" w:hAnsi="宋体"/>
          <w:color w:val="auto"/>
          <w:kern w:val="0"/>
          <w:sz w:val="24"/>
          <w:szCs w:val="24"/>
          <w:highlight w:val="none"/>
        </w:rPr>
      </w:pPr>
    </w:p>
    <w:p>
      <w:pPr>
        <w:pStyle w:val="69"/>
        <w:widowControl/>
        <w:spacing w:before="156" w:beforeLines="50" w:line="800" w:lineRule="exact"/>
        <w:jc w:val="both"/>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附件2</w:t>
      </w:r>
    </w:p>
    <w:p>
      <w:pPr>
        <w:spacing w:beforeLines="0" w:afterLines="0" w:line="520" w:lineRule="exact"/>
        <w:jc w:val="center"/>
        <w:outlineLvl w:val="1"/>
        <w:rPr>
          <w:rFonts w:hint="eastAsia" w:ascii="楷体_GB2312" w:hAnsi="楷体_GB2312" w:eastAsia="楷体_GB2312" w:cs="楷体_GB2312"/>
          <w:b/>
          <w:sz w:val="30"/>
          <w:szCs w:val="30"/>
          <w:highlight w:val="none"/>
        </w:rPr>
      </w:pPr>
      <w:r>
        <w:rPr>
          <w:rFonts w:hint="eastAsia" w:ascii="楷体_GB2312" w:hAnsi="楷体_GB2312" w:eastAsia="楷体_GB2312" w:cs="楷体_GB2312"/>
          <w:b/>
          <w:sz w:val="30"/>
          <w:szCs w:val="30"/>
          <w:highlight w:val="none"/>
        </w:rPr>
        <w:t>法定代表人身份证明</w:t>
      </w:r>
    </w:p>
    <w:p>
      <w:pPr>
        <w:spacing w:beforeLines="0" w:afterLines="0" w:line="580" w:lineRule="exact"/>
        <w:rPr>
          <w:rFonts w:hint="eastAsia" w:ascii="Times New Roman" w:hAnsi="Times New Roman" w:eastAsia="Times New Roman"/>
          <w:sz w:val="32"/>
          <w:szCs w:val="24"/>
          <w:highlight w:val="none"/>
        </w:rPr>
      </w:pPr>
    </w:p>
    <w:p>
      <w:pPr>
        <w:spacing w:beforeLines="0" w:afterLines="0" w:line="580" w:lineRule="exact"/>
        <w:ind w:right="-20"/>
        <w:rPr>
          <w:rFonts w:hint="eastAsia" w:ascii="楷体_GB2312" w:hAnsi="楷体_GB2312" w:eastAsia="楷体_GB2312" w:cs="楷体_GB2312"/>
          <w:color w:val="auto"/>
          <w:sz w:val="24"/>
          <w:szCs w:val="24"/>
          <w:highlight w:val="none"/>
          <w:u w:val="single"/>
          <w:lang w:val="en-US" w:eastAsia="zh-CN"/>
        </w:rPr>
      </w:pPr>
      <w:r>
        <w:rPr>
          <w:rFonts w:hint="eastAsia" w:ascii="楷体_GB2312" w:hAnsi="楷体_GB2312" w:eastAsia="楷体_GB2312" w:cs="楷体_GB2312"/>
          <w:color w:val="auto"/>
          <w:sz w:val="24"/>
          <w:szCs w:val="24"/>
          <w:highlight w:val="none"/>
        </w:rPr>
        <w:t>单位名称：</w:t>
      </w:r>
      <w:r>
        <w:rPr>
          <w:rFonts w:hint="eastAsia" w:ascii="楷体_GB2312" w:hAnsi="楷体_GB2312" w:eastAsia="楷体_GB2312" w:cs="楷体_GB2312"/>
          <w:color w:val="auto"/>
          <w:sz w:val="24"/>
          <w:szCs w:val="24"/>
          <w:highlight w:val="none"/>
          <w:u w:val="single"/>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rPr>
        <w:t>单位性质：</w:t>
      </w:r>
      <w:r>
        <w:rPr>
          <w:rFonts w:hint="eastAsia" w:ascii="楷体_GB2312" w:hAnsi="楷体_GB2312" w:eastAsia="楷体_GB2312" w:cs="楷体_GB2312"/>
          <w:color w:val="auto"/>
          <w:sz w:val="24"/>
          <w:szCs w:val="24"/>
          <w:highlight w:val="none"/>
          <w:u w:val="single"/>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highlight w:val="none"/>
          <w:u w:val="single"/>
          <w:lang w:val="en-US" w:eastAsia="zh-CN"/>
        </w:rPr>
      </w:pPr>
      <w:r>
        <w:rPr>
          <w:rFonts w:hint="eastAsia" w:ascii="楷体_GB2312" w:hAnsi="楷体_GB2312" w:eastAsia="楷体_GB2312" w:cs="楷体_GB2312"/>
          <w:color w:val="auto"/>
          <w:sz w:val="24"/>
          <w:szCs w:val="24"/>
          <w:highlight w:val="none"/>
        </w:rPr>
        <w:t>单位地址：</w:t>
      </w:r>
      <w:r>
        <w:rPr>
          <w:rFonts w:hint="eastAsia" w:ascii="楷体_GB2312" w:hAnsi="楷体_GB2312" w:eastAsia="楷体_GB2312" w:cs="楷体_GB2312"/>
          <w:color w:val="auto"/>
          <w:sz w:val="24"/>
          <w:szCs w:val="24"/>
          <w:highlight w:val="none"/>
          <w:u w:val="single"/>
          <w:lang w:val="en-US" w:eastAsia="zh-CN"/>
        </w:rPr>
        <w:t xml:space="preserve">                 </w:t>
      </w:r>
    </w:p>
    <w:p>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成立时间：</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年</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月</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日</w:t>
      </w:r>
    </w:p>
    <w:p>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rPr>
        <w:t>经营期限：</w:t>
      </w:r>
      <w:r>
        <w:rPr>
          <w:rFonts w:hint="eastAsia" w:ascii="楷体_GB2312" w:hAnsi="楷体_GB2312" w:eastAsia="楷体_GB2312" w:cs="楷体_GB2312"/>
          <w:color w:val="auto"/>
          <w:sz w:val="24"/>
          <w:szCs w:val="24"/>
          <w:highlight w:val="none"/>
          <w:u w:val="single"/>
          <w:lang w:val="en-US" w:eastAsia="zh-CN"/>
        </w:rPr>
        <w:t xml:space="preserve">                 </w:t>
      </w:r>
    </w:p>
    <w:p>
      <w:pPr>
        <w:spacing w:beforeLines="0" w:afterLines="0" w:line="580" w:lineRule="exact"/>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姓名：</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系</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（单位名称）的法定代表人（电话：</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w:t>
      </w:r>
    </w:p>
    <w:p>
      <w:pPr>
        <w:spacing w:before="21" w:beforeLines="0" w:afterLines="0" w:line="580" w:lineRule="exact"/>
        <w:ind w:right="-20"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特此证明。</w:t>
      </w:r>
    </w:p>
    <w:p>
      <w:pPr>
        <w:pStyle w:val="2"/>
        <w:spacing w:beforeLines="0" w:afterLines="0"/>
        <w:rPr>
          <w:rFonts w:hint="eastAsia" w:ascii="楷体_GB2312" w:hAnsi="楷体_GB2312" w:eastAsia="楷体_GB2312" w:cs="楷体_GB2312"/>
          <w:color w:val="auto"/>
          <w:sz w:val="24"/>
          <w:szCs w:val="24"/>
          <w:highlight w:val="none"/>
        </w:rPr>
      </w:pPr>
    </w:p>
    <w:p>
      <w:pPr>
        <w:spacing w:beforeLines="0" w:afterLines="0"/>
        <w:rPr>
          <w:rFonts w:hint="default"/>
          <w:sz w:val="24"/>
          <w:szCs w:val="24"/>
          <w:highlight w:val="none"/>
        </w:rPr>
      </w:pPr>
    </w:p>
    <w:p>
      <w:pPr>
        <w:pStyle w:val="2"/>
        <w:spacing w:beforeLines="0" w:afterLines="0"/>
        <w:rPr>
          <w:rFonts w:hint="eastAsia"/>
          <w:sz w:val="21"/>
          <w:szCs w:val="24"/>
          <w:highlight w:val="none"/>
        </w:rPr>
      </w:pPr>
    </w:p>
    <w:p>
      <w:pPr>
        <w:spacing w:beforeLines="0" w:afterLines="0" w:line="580" w:lineRule="exact"/>
        <w:ind w:right="-20" w:firstLine="4560" w:firstLineChars="19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Times New Roman Regular" w:hAnsi="Times New Roman Regular" w:eastAsia="楷体_GB2312" w:cs="Times New Roman Regular"/>
          <w:sz w:val="24"/>
          <w:szCs w:val="36"/>
          <w:highlight w:val="none"/>
          <w:lang w:val="en-US" w:eastAsia="zh-Hans"/>
        </w:rPr>
        <w:t>公司</w:t>
      </w:r>
      <w:r>
        <w:rPr>
          <w:rFonts w:hint="eastAsia" w:ascii="楷体_GB2312" w:hAnsi="楷体_GB2312" w:eastAsia="楷体_GB2312" w:cs="楷体_GB2312"/>
          <w:color w:val="auto"/>
          <w:sz w:val="24"/>
          <w:szCs w:val="24"/>
          <w:highlight w:val="none"/>
        </w:rPr>
        <w:t>（盖章）</w:t>
      </w:r>
    </w:p>
    <w:p>
      <w:pPr>
        <w:spacing w:beforeLines="0" w:afterLines="0" w:line="580" w:lineRule="exact"/>
        <w:ind w:right="-20" w:firstLine="4560" w:firstLineChars="19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年</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月</w:t>
      </w:r>
      <w:r>
        <w:rPr>
          <w:rFonts w:hint="eastAsia" w:ascii="楷体_GB2312" w:hAnsi="楷体_GB2312" w:eastAsia="楷体_GB2312" w:cs="楷体_GB2312"/>
          <w:color w:val="auto"/>
          <w:sz w:val="24"/>
          <w:szCs w:val="24"/>
          <w:highlight w:val="none"/>
          <w:u w:val="single"/>
          <w:lang w:val="en-US" w:eastAsia="zh-CN"/>
        </w:rPr>
        <w:t xml:space="preserve">     </w:t>
      </w:r>
      <w:r>
        <w:rPr>
          <w:rFonts w:hint="eastAsia" w:ascii="楷体_GB2312" w:hAnsi="楷体_GB2312" w:eastAsia="楷体_GB2312" w:cs="楷体_GB2312"/>
          <w:color w:val="auto"/>
          <w:sz w:val="24"/>
          <w:szCs w:val="24"/>
          <w:highlight w:val="none"/>
        </w:rPr>
        <w:t>日</w:t>
      </w:r>
    </w:p>
    <w:p>
      <w:pPr>
        <w:pStyle w:val="5"/>
        <w:spacing w:before="0" w:beforeLines="0" w:afterLines="0" w:line="700" w:lineRule="exact"/>
        <w:jc w:val="center"/>
        <w:rPr>
          <w:rFonts w:hint="eastAsia" w:ascii="楷体_GB2312" w:hAnsi="楷体_GB2312" w:eastAsia="楷体_GB2312" w:cs="楷体_GB2312"/>
          <w:color w:val="auto"/>
          <w:sz w:val="24"/>
          <w:szCs w:val="24"/>
          <w:highlight w:val="none"/>
        </w:rPr>
      </w:pPr>
    </w:p>
    <w:p>
      <w:pPr>
        <w:spacing w:beforeLines="0" w:afterLines="0"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附：法定代表人身份证复印件</w:t>
      </w:r>
    </w:p>
    <w:p>
      <w:pPr>
        <w:pStyle w:val="5"/>
        <w:spacing w:before="0" w:beforeLines="0" w:afterLines="0" w:line="700" w:lineRule="exact"/>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30"/>
          <w:szCs w:val="24"/>
          <w:highlight w:val="none"/>
        </w:rPr>
        <w:br w:type="page"/>
      </w:r>
      <w:r>
        <w:rPr>
          <w:rFonts w:hint="eastAsia" w:ascii="楷体_GB2312" w:hAnsi="楷体_GB2312" w:eastAsia="楷体_GB2312" w:cs="楷体_GB2312"/>
          <w:color w:val="auto"/>
          <w:sz w:val="30"/>
          <w:szCs w:val="30"/>
          <w:highlight w:val="none"/>
        </w:rPr>
        <w:t>授权委托书</w:t>
      </w:r>
    </w:p>
    <w:p>
      <w:pPr>
        <w:spacing w:beforeLines="0" w:afterLines="0" w:line="580" w:lineRule="exact"/>
        <w:ind w:right="-20"/>
        <w:rPr>
          <w:rFonts w:hint="eastAsia" w:ascii="Times New Roman" w:hAnsi="Times New Roman" w:eastAsia="Times New Roman"/>
          <w:color w:val="auto"/>
          <w:sz w:val="32"/>
          <w:szCs w:val="24"/>
          <w:highlight w:val="none"/>
        </w:rPr>
      </w:pPr>
    </w:p>
    <w:p>
      <w:pPr>
        <w:autoSpaceDE/>
        <w:autoSpaceDN/>
        <w:adjustRightInd/>
        <w:spacing w:beforeLines="0" w:afterLines="0" w:line="640" w:lineRule="exact"/>
        <w:rPr>
          <w:rFonts w:hint="default" w:ascii="Times New Roman Regular" w:hAnsi="Times New Roman Regular" w:eastAsia="楷体_GB2312" w:cs="Times New Roman Regular"/>
          <w:sz w:val="24"/>
          <w:szCs w:val="36"/>
          <w:highlight w:val="none"/>
          <w:lang w:val="en-US" w:eastAsia="zh-Hans"/>
        </w:rPr>
      </w:pPr>
      <w:r>
        <w:rPr>
          <w:rFonts w:hint="eastAsia" w:ascii="Times New Roman Regular" w:hAnsi="Times New Roman Regular" w:eastAsia="楷体_GB2312" w:cs="Times New Roman Regular"/>
          <w:sz w:val="24"/>
          <w:szCs w:val="36"/>
          <w:highlight w:val="none"/>
          <w:lang w:val="en-US" w:eastAsia="zh-Hans"/>
        </w:rPr>
        <w:t>致：</w:t>
      </w:r>
      <w:r>
        <w:rPr>
          <w:rFonts w:hint="eastAsia" w:ascii="Times New Roman Regular" w:hAnsi="Times New Roman Regular" w:eastAsia="楷体_GB2312" w:cs="Times New Roman Regular"/>
          <w:sz w:val="24"/>
          <w:szCs w:val="36"/>
          <w:highlight w:val="none"/>
          <w:lang w:val="en-US" w:eastAsia="zh-CN"/>
        </w:rPr>
        <w:t>眉山环天</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eastAsia" w:ascii="Times New Roman Regular" w:hAnsi="Times New Roman Regular" w:eastAsia="楷体_GB2312" w:cs="Times New Roman Regular"/>
          <w:sz w:val="24"/>
          <w:szCs w:val="36"/>
          <w:highlight w:val="none"/>
          <w:lang w:val="en-US" w:eastAsia="zh-CN"/>
        </w:rPr>
        <w:t>有限</w:t>
      </w:r>
      <w:r>
        <w:rPr>
          <w:rFonts w:hint="eastAsia" w:ascii="Times New Roman Regular" w:hAnsi="Times New Roman Regular" w:eastAsia="楷体_GB2312" w:cs="Times New Roman Regular"/>
          <w:sz w:val="24"/>
          <w:szCs w:val="36"/>
          <w:highlight w:val="none"/>
          <w:lang w:val="en-US" w:eastAsia="zh-Hans"/>
        </w:rPr>
        <w:t>公司</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highlight w:val="none"/>
          <w:lang w:eastAsia="zh-Hans"/>
        </w:rPr>
      </w:pPr>
      <w:r>
        <w:rPr>
          <w:rFonts w:hint="eastAsia" w:ascii="Times New Roman Regular" w:hAnsi="Times New Roman Regular" w:eastAsia="楷体_GB2312" w:cs="Times New Roman Regular"/>
          <w:sz w:val="24"/>
          <w:szCs w:val="36"/>
          <w:highlight w:val="none"/>
          <w:lang w:val="en-US" w:eastAsia="zh-CN"/>
        </w:rPr>
        <w:t>本人</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eastAsia" w:ascii="Times New Roman Regular" w:hAnsi="Times New Roman Regular" w:eastAsia="楷体_GB2312" w:cs="Times New Roman Regular"/>
          <w:sz w:val="24"/>
          <w:szCs w:val="36"/>
          <w:highlight w:val="none"/>
          <w:lang w:val="en-US" w:eastAsia="zh-CN"/>
        </w:rPr>
        <w:t>（身份证号码：</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eastAsia" w:ascii="Times New Roman Regular" w:hAnsi="Times New Roman Regular" w:eastAsia="楷体_GB2312" w:cs="Times New Roman Regular"/>
          <w:sz w:val="24"/>
          <w:szCs w:val="36"/>
          <w:highlight w:val="none"/>
          <w:lang w:val="en-US" w:eastAsia="zh-CN"/>
        </w:rPr>
        <w:t>）系</w:t>
      </w:r>
      <w:r>
        <w:rPr>
          <w:rFonts w:hint="eastAsia" w:ascii="Times New Roman Regular" w:hAnsi="Times New Roman Regular" w:eastAsia="楷体_GB2312" w:cs="Times New Roman Regular"/>
          <w:sz w:val="24"/>
          <w:szCs w:val="36"/>
          <w:highlight w:val="none"/>
          <w:u w:val="single"/>
          <w:lang w:val="en-US" w:eastAsia="zh-CN"/>
        </w:rPr>
        <w:t xml:space="preserve">            公司</w:t>
      </w:r>
      <w:r>
        <w:rPr>
          <w:rFonts w:hint="eastAsia" w:ascii="Times New Roman Regular" w:hAnsi="Times New Roman Regular" w:eastAsia="楷体_GB2312" w:cs="Times New Roman Regular"/>
          <w:sz w:val="24"/>
          <w:szCs w:val="36"/>
          <w:highlight w:val="none"/>
          <w:lang w:val="en-US" w:eastAsia="zh-CN"/>
        </w:rPr>
        <w:t>法定代表人，现</w:t>
      </w:r>
      <w:r>
        <w:rPr>
          <w:rFonts w:hint="eastAsia" w:ascii="Times New Roman Regular" w:hAnsi="Times New Roman Regular" w:eastAsia="楷体_GB2312" w:cs="Times New Roman Regular"/>
          <w:sz w:val="24"/>
          <w:szCs w:val="36"/>
          <w:highlight w:val="none"/>
          <w:lang w:val="en-US" w:eastAsia="zh-Hans"/>
        </w:rPr>
        <w:t>授权我公司</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u w:val="single"/>
          <w:lang w:val="en-US" w:eastAsia="zh-CN"/>
        </w:rPr>
        <w:t>同志</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（职务：</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身份证号：</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highlight w:val="none"/>
          <w:lang w:val="en-US" w:eastAsia="zh-CN"/>
        </w:rPr>
        <w:t>相关</w:t>
      </w:r>
      <w:r>
        <w:rPr>
          <w:rFonts w:hint="eastAsia" w:ascii="Times New Roman Regular" w:hAnsi="Times New Roman Regular" w:eastAsia="楷体_GB2312" w:cs="Times New Roman Regular"/>
          <w:sz w:val="24"/>
          <w:szCs w:val="36"/>
          <w:highlight w:val="none"/>
          <w:lang w:val="en-US" w:eastAsia="zh-Hans"/>
        </w:rPr>
        <w:t>事宜，代理权限如下</w:t>
      </w:r>
      <w:r>
        <w:rPr>
          <w:rFonts w:hint="eastAsia" w:ascii="Times New Roman Regular" w:hAnsi="Times New Roman Regular" w:eastAsia="楷体_GB2312" w:cs="Times New Roman Regular"/>
          <w:sz w:val="24"/>
          <w:szCs w:val="36"/>
          <w:highlight w:val="none"/>
          <w:lang w:eastAsia="zh-Hans"/>
        </w:rPr>
        <w:t>：</w:t>
      </w:r>
    </w:p>
    <w:p>
      <w:pPr>
        <w:numPr>
          <w:ilvl w:val="0"/>
          <w:numId w:val="2"/>
        </w:numPr>
        <w:autoSpaceDE/>
        <w:autoSpaceDN/>
        <w:adjustRightInd/>
        <w:spacing w:beforeLines="0" w:afterLines="0" w:line="640" w:lineRule="exact"/>
        <w:ind w:firstLineChars="200"/>
        <w:rPr>
          <w:rFonts w:hint="eastAsia" w:ascii="Times New Roman Regular" w:hAnsi="Times New Roman Regular" w:eastAsia="楷体_GB2312" w:cs="Times New Roman Regular"/>
          <w:sz w:val="24"/>
          <w:szCs w:val="36"/>
          <w:highlight w:val="none"/>
          <w:u w:val="single"/>
          <w:lang w:val="en-US" w:eastAsia="zh-CN"/>
        </w:rPr>
      </w:pP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u w:val="single"/>
          <w:lang w:eastAsia="zh-CN"/>
        </w:rPr>
        <w:t>（</w:t>
      </w:r>
      <w:r>
        <w:rPr>
          <w:rFonts w:hint="eastAsia" w:ascii="Times New Roman Regular" w:hAnsi="Times New Roman Regular" w:eastAsia="楷体_GB2312" w:cs="Times New Roman Regular"/>
          <w:sz w:val="24"/>
          <w:szCs w:val="36"/>
          <w:highlight w:val="none"/>
          <w:u w:val="single"/>
          <w:lang w:val="en-US" w:eastAsia="zh-CN"/>
        </w:rPr>
        <w:t>合同名称</w:t>
      </w:r>
      <w:r>
        <w:rPr>
          <w:rFonts w:hint="eastAsia" w:ascii="Times New Roman Regular" w:hAnsi="Times New Roman Regular" w:eastAsia="楷体_GB2312" w:cs="Times New Roman Regular"/>
          <w:sz w:val="24"/>
          <w:szCs w:val="36"/>
          <w:highlight w:val="none"/>
          <w:u w:val="single"/>
          <w:lang w:eastAsia="zh-CN"/>
        </w:rPr>
        <w:t>）</w:t>
      </w:r>
      <w:r>
        <w:rPr>
          <w:rFonts w:hint="eastAsia" w:ascii="Times New Roman Regular" w:hAnsi="Times New Roman Regular" w:eastAsia="楷体_GB2312" w:cs="Times New Roman Regular"/>
          <w:sz w:val="24"/>
          <w:szCs w:val="36"/>
          <w:highlight w:val="none"/>
          <w:u w:val="single"/>
          <w:lang w:val="en-US" w:eastAsia="zh-CN"/>
        </w:rPr>
        <w:t>合同签订事宜，合同金额：¥            元，（大写人民币：               ）；</w:t>
      </w:r>
    </w:p>
    <w:p>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highlight w:val="none"/>
          <w:u w:val="single"/>
          <w:lang w:val="en-US" w:eastAsia="zh-CN" w:bidi="ar-SA"/>
        </w:rPr>
      </w:pPr>
      <w:r>
        <w:rPr>
          <w:rFonts w:hint="eastAsia" w:ascii="Times New Roman Regular" w:hAnsi="Times New Roman Regular" w:eastAsia="楷体_GB2312" w:cs="Times New Roman Regular"/>
          <w:kern w:val="2"/>
          <w:sz w:val="24"/>
          <w:szCs w:val="36"/>
          <w:highlight w:val="none"/>
          <w:u w:val="none"/>
          <w:lang w:val="en-US" w:eastAsia="zh-CN" w:bidi="ar-SA"/>
        </w:rPr>
        <w:t xml:space="preserve">        授权人（签名）：</w:t>
      </w:r>
      <w:r>
        <w:rPr>
          <w:rFonts w:hint="eastAsia" w:ascii="Times New Roman Regular" w:hAnsi="Times New Roman Regular" w:eastAsia="楷体_GB2312" w:cs="Times New Roman Regular"/>
          <w:kern w:val="2"/>
          <w:sz w:val="24"/>
          <w:szCs w:val="36"/>
          <w:highlight w:val="none"/>
          <w:u w:val="single"/>
          <w:lang w:val="en-US" w:eastAsia="zh-CN" w:bidi="ar-SA"/>
        </w:rPr>
        <w:t xml:space="preserve">                  </w:t>
      </w:r>
      <w:r>
        <w:rPr>
          <w:rFonts w:hint="eastAsia" w:ascii="Times New Roman Regular" w:hAnsi="Times New Roman Regular" w:eastAsia="楷体_GB2312" w:cs="Times New Roman Regular"/>
          <w:kern w:val="2"/>
          <w:sz w:val="24"/>
          <w:szCs w:val="36"/>
          <w:highlight w:val="none"/>
          <w:u w:val="none"/>
          <w:lang w:val="en-US" w:eastAsia="zh-CN" w:bidi="ar-SA"/>
        </w:rPr>
        <w:t xml:space="preserve"> 被授权人（签名）：</w:t>
      </w:r>
      <w:r>
        <w:rPr>
          <w:rFonts w:hint="eastAsia" w:ascii="Times New Roman Regular" w:hAnsi="Times New Roman Regular" w:eastAsia="楷体_GB2312" w:cs="Times New Roman Regular"/>
          <w:kern w:val="2"/>
          <w:sz w:val="24"/>
          <w:szCs w:val="36"/>
          <w:highlight w:val="none"/>
          <w:u w:val="single"/>
          <w:lang w:val="en-US" w:eastAsia="zh-CN" w:bidi="ar-SA"/>
        </w:rPr>
        <w:t xml:space="preserve">                   </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highlight w:val="none"/>
          <w:lang w:val="en-US" w:eastAsia="zh-Hans"/>
        </w:rPr>
      </w:pPr>
      <w:r>
        <w:rPr>
          <w:rFonts w:hint="eastAsia" w:ascii="Times New Roman Regular" w:hAnsi="Times New Roman Regular" w:eastAsia="楷体_GB2312" w:cs="Times New Roman Regular"/>
          <w:sz w:val="24"/>
          <w:szCs w:val="36"/>
          <w:highlight w:val="none"/>
          <w:lang w:val="en-US" w:eastAsia="zh-Hans"/>
        </w:rPr>
        <w:t>授权期限：自___年</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月</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日起至___年</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月</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日止。</w:t>
      </w:r>
    </w:p>
    <w:p>
      <w:pPr>
        <w:pStyle w:val="1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highlight w:val="none"/>
        </w:rPr>
      </w:pPr>
      <w:r>
        <w:rPr>
          <w:rFonts w:hint="eastAsia" w:ascii="Times New Roman Regular" w:hAnsi="Times New Roman Regular" w:eastAsia="楷体_GB2312" w:cs="Times New Roman Regular"/>
          <w:sz w:val="24"/>
          <w:szCs w:val="36"/>
          <w:highlight w:val="none"/>
          <w:lang w:val="en-US" w:eastAsia="zh-Hans"/>
        </w:rPr>
        <w:t>上述授权范围和授权期限内委托代理人所实施的行为具有法律效力本公司予以认可并承担相应的法律后果。此授权委托书传真件无效。</w:t>
      </w:r>
    </w:p>
    <w:p>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highlight w:val="none"/>
          <w:lang w:val="en-US" w:eastAsia="zh-Hans" w:bidi="ar-SA"/>
        </w:rPr>
      </w:pPr>
      <w:r>
        <w:rPr>
          <w:rFonts w:hint="eastAsia" w:ascii="Times New Roman Regular" w:hAnsi="Times New Roman Regular" w:eastAsia="楷体_GB2312" w:cs="Times New Roman Regular"/>
          <w:sz w:val="24"/>
          <w:szCs w:val="36"/>
          <w:highlight w:val="none"/>
          <w:lang w:val="en-US" w:eastAsia="zh-Hans" w:bidi="ar-SA"/>
        </w:rPr>
        <w:t>委托代理人无转委托权。</w:t>
      </w:r>
    </w:p>
    <w:p>
      <w:pPr>
        <w:autoSpaceDE/>
        <w:autoSpaceDN/>
        <w:spacing w:beforeLines="0" w:afterLines="0" w:line="640" w:lineRule="exact"/>
        <w:rPr>
          <w:rFonts w:hint="default" w:ascii="Times New Roman Regular" w:hAnsi="Times New Roman Regular" w:eastAsia="宋体" w:cs="Times New Roman Regular"/>
          <w:sz w:val="24"/>
          <w:szCs w:val="24"/>
          <w:highlight w:val="none"/>
          <w:lang w:val="en-US" w:eastAsia="zh-Hans"/>
        </w:rPr>
      </w:pPr>
    </w:p>
    <w:p>
      <w:pPr>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highlight w:val="none"/>
          <w:lang w:eastAsia="zh-Hans"/>
        </w:rPr>
      </w:pP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公司</w:t>
      </w:r>
      <w:r>
        <w:rPr>
          <w:rFonts w:hint="eastAsia" w:ascii="Times New Roman Regular" w:hAnsi="Times New Roman Regular" w:eastAsia="楷体_GB2312" w:cs="Times New Roman Regular"/>
          <w:sz w:val="24"/>
          <w:szCs w:val="36"/>
          <w:highlight w:val="none"/>
          <w:lang w:eastAsia="zh-Hans"/>
        </w:rPr>
        <w:t>（</w:t>
      </w:r>
      <w:r>
        <w:rPr>
          <w:rFonts w:hint="eastAsia" w:ascii="Times New Roman Regular" w:hAnsi="Times New Roman Regular" w:eastAsia="楷体_GB2312" w:cs="Times New Roman Regular"/>
          <w:sz w:val="24"/>
          <w:szCs w:val="36"/>
          <w:highlight w:val="none"/>
          <w:lang w:val="en-US" w:eastAsia="zh-Hans"/>
        </w:rPr>
        <w:t>盖章</w:t>
      </w:r>
      <w:r>
        <w:rPr>
          <w:rFonts w:hint="eastAsia" w:ascii="Times New Roman Regular" w:hAnsi="Times New Roman Regular" w:eastAsia="楷体_GB2312" w:cs="Times New Roman Regular"/>
          <w:sz w:val="24"/>
          <w:szCs w:val="36"/>
          <w:highlight w:val="none"/>
          <w:lang w:eastAsia="zh-Hans"/>
        </w:rPr>
        <w:t>）</w:t>
      </w:r>
    </w:p>
    <w:p>
      <w:pPr>
        <w:pStyle w:val="2"/>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highlight w:val="none"/>
          <w:lang w:val="en-US" w:eastAsia="zh-Hans"/>
        </w:rPr>
      </w:pPr>
      <w:r>
        <w:rPr>
          <w:rFonts w:hint="default" w:ascii="Times New Roman Regular" w:hAnsi="Times New Roman Regular" w:eastAsia="楷体_GB2312" w:cs="Times New Roman Regular"/>
          <w:sz w:val="24"/>
          <w:szCs w:val="36"/>
          <w:highlight w:val="none"/>
          <w:u w:val="single"/>
          <w:lang w:val="en-US" w:eastAsia="zh-Hans"/>
        </w:rPr>
        <w:t>__</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default" w:ascii="Times New Roman Regular" w:hAnsi="Times New Roman Regular" w:eastAsia="楷体_GB2312" w:cs="Times New Roman Regular"/>
          <w:sz w:val="24"/>
          <w:szCs w:val="36"/>
          <w:highlight w:val="none"/>
          <w:u w:val="single"/>
          <w:lang w:val="en-US" w:eastAsia="zh-Hans"/>
        </w:rPr>
        <w:t>_</w:t>
      </w:r>
      <w:r>
        <w:rPr>
          <w:rFonts w:hint="eastAsia" w:ascii="Times New Roman Regular" w:hAnsi="Times New Roman Regular" w:eastAsia="楷体_GB2312" w:cs="Times New Roman Regular"/>
          <w:sz w:val="24"/>
          <w:szCs w:val="36"/>
          <w:highlight w:val="none"/>
          <w:lang w:val="en-US" w:eastAsia="zh-Hans"/>
        </w:rPr>
        <w:t>年</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月</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u w:val="single"/>
          <w:lang w:val="en-US" w:eastAsia="zh-CN"/>
        </w:rPr>
        <w:t xml:space="preserve">  </w:t>
      </w:r>
      <w:r>
        <w:rPr>
          <w:rFonts w:hint="default" w:ascii="Times New Roman Regular" w:hAnsi="Times New Roman Regular" w:eastAsia="楷体_GB2312" w:cs="Times New Roman Regular"/>
          <w:sz w:val="24"/>
          <w:szCs w:val="36"/>
          <w:highlight w:val="none"/>
          <w:u w:val="single"/>
          <w:lang w:eastAsia="zh-Hans"/>
        </w:rPr>
        <w:t xml:space="preserve"> </w:t>
      </w:r>
      <w:r>
        <w:rPr>
          <w:rFonts w:hint="eastAsia" w:ascii="Times New Roman Regular" w:hAnsi="Times New Roman Regular" w:eastAsia="楷体_GB2312" w:cs="Times New Roman Regular"/>
          <w:sz w:val="24"/>
          <w:szCs w:val="36"/>
          <w:highlight w:val="none"/>
          <w:lang w:val="en-US" w:eastAsia="zh-Hans"/>
        </w:rPr>
        <w:t>日</w:t>
      </w:r>
    </w:p>
    <w:p>
      <w:pPr>
        <w:autoSpaceDE/>
        <w:autoSpaceDN/>
        <w:spacing w:beforeLines="0" w:afterLines="0" w:line="640" w:lineRule="exact"/>
        <w:rPr>
          <w:rFonts w:hint="default" w:ascii="Times New Roman Regular" w:hAnsi="Times New Roman Regular" w:eastAsia="楷体_GB2312" w:cs="Times New Roman Regular"/>
          <w:sz w:val="24"/>
          <w:szCs w:val="36"/>
          <w:highlight w:val="none"/>
          <w:lang w:val="en-US" w:eastAsia="zh-Hans"/>
        </w:rPr>
      </w:pPr>
    </w:p>
    <w:p>
      <w:pPr>
        <w:autoSpaceDE/>
        <w:autoSpaceDN/>
        <w:spacing w:beforeLines="0" w:afterLines="0" w:line="640" w:lineRule="exact"/>
        <w:rPr>
          <w:rFonts w:hint="eastAsia" w:ascii="仿宋_GB2312" w:hAnsi="仿宋_GB2312" w:eastAsia="仿宋_GB2312" w:cs="仿宋_GB2312"/>
          <w:color w:val="auto"/>
          <w:sz w:val="32"/>
          <w:szCs w:val="32"/>
          <w:highlight w:val="none"/>
        </w:rPr>
      </w:pPr>
      <w:r>
        <w:rPr>
          <w:rFonts w:hint="eastAsia" w:ascii="Times New Roman Regular" w:hAnsi="Times New Roman Regular" w:eastAsia="楷体_GB2312" w:cs="Times New Roman Regular"/>
          <w:sz w:val="24"/>
          <w:szCs w:val="36"/>
          <w:highlight w:val="none"/>
          <w:lang w:val="en-US" w:eastAsia="zh-Hans" w:bidi="ar-SA"/>
        </w:rPr>
        <w:t>附</w:t>
      </w:r>
      <w:r>
        <w:rPr>
          <w:rFonts w:hint="eastAsia" w:ascii="Times New Roman Regular" w:hAnsi="Times New Roman Regular" w:eastAsia="楷体_GB2312" w:cs="Times New Roman Regular"/>
          <w:sz w:val="24"/>
          <w:szCs w:val="36"/>
          <w:highlight w:val="none"/>
          <w:lang w:eastAsia="zh-Hans" w:bidi="ar-SA"/>
        </w:rPr>
        <w:t>：</w:t>
      </w:r>
      <w:r>
        <w:rPr>
          <w:rFonts w:hint="eastAsia" w:ascii="Times New Roman Regular" w:hAnsi="Times New Roman Regular" w:eastAsia="楷体_GB2312" w:cs="Times New Roman Regular"/>
          <w:sz w:val="24"/>
          <w:szCs w:val="36"/>
          <w:highlight w:val="none"/>
          <w:lang w:val="en-US" w:eastAsia="zh-CN" w:bidi="ar-SA"/>
        </w:rPr>
        <w:t>法定代表人身份证复印件、</w:t>
      </w:r>
      <w:r>
        <w:rPr>
          <w:rFonts w:hint="eastAsia" w:ascii="Times New Roman Regular" w:hAnsi="Times New Roman Regular" w:eastAsia="楷体_GB2312" w:cs="Times New Roman Regular"/>
          <w:sz w:val="24"/>
          <w:szCs w:val="36"/>
          <w:highlight w:val="none"/>
          <w:lang w:val="en-US" w:eastAsia="zh-Hans" w:bidi="ar-SA"/>
        </w:rPr>
        <w:t>委托代理人身份证复印件</w:t>
      </w:r>
      <w:bookmarkEnd w:id="0"/>
    </w:p>
    <w:sectPr>
      <w:footerReference r:id="rId4" w:type="default"/>
      <w:pgSz w:w="11907" w:h="16840"/>
      <w:pgMar w:top="1440" w:right="1800" w:bottom="1440" w:left="1800"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-137160</wp:posOffset>
              </wp:positionV>
              <wp:extent cx="788670" cy="2768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8670" cy="276860"/>
                      </a:xfrm>
                      <a:prstGeom prst="rect">
                        <a:avLst/>
                      </a:prstGeom>
                      <a:noFill/>
                      <a:ln w="15875">
                        <a:noFill/>
                      </a:ln>
                    </wps:spPr>
                    <wps:txbx>
                      <w:txbxContent>
                        <w:p>
                          <w:pPr>
                            <w:pStyle w:val="2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10.8pt;height:21.8pt;width:62.1pt;mso-position-horizontal:outside;mso-position-horizontal-relative:margin;z-index:251659264;mso-width-relative:page;mso-height-relative:page;" filled="f" stroked="f" coordsize="21600,21600" o:gfxdata="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tnlADVAAAABwEAAA8AAAAAAAAAAQAgAAAAIgAAAGRycy9kb3ducmV2Lnht&#10;bFBLAQIUABQAAAAIAIdO4kCmdm3MwwEAAHsDAAAOAAAAAAAAAAEAIAAAACQBAABkcnMvZTJvRG9j&#10;LnhtbFBLBQYAAAAABgAGAFkBAABZBQAAAAA=&#10;">
              <v:fill on="f" focussize="0,0"/>
              <v:stroke on="f" weight="1.25pt"/>
              <v:imagedata o:title=""/>
              <o:lock v:ext="edit" aspectratio="f"/>
              <v:textbox inset="0mm,0mm,0mm,0mm">
                <w:txbxContent>
                  <w:p>
                    <w:pPr>
                      <w:pStyle w:val="2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hint="eastAsia"/>
        <w:highlight w:val="gre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87E92"/>
    <w:multiLevelType w:val="singleLevel"/>
    <w:tmpl w:val="AAC87E92"/>
    <w:lvl w:ilvl="0" w:tentative="0">
      <w:start w:val="5"/>
      <w:numFmt w:val="chineseCounting"/>
      <w:suff w:val="space"/>
      <w:lvlText w:val="第%1条"/>
      <w:lvlJc w:val="left"/>
      <w:rPr>
        <w:rFonts w:hint="eastAsia"/>
      </w:rPr>
    </w:lvl>
  </w:abstractNum>
  <w:abstractNum w:abstractNumId="1">
    <w:nsid w:val="5F907E1D"/>
    <w:multiLevelType w:val="multilevel"/>
    <w:tmpl w:val="5F907E1D"/>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zA3OTA2MTY3MmJhZjIwMmVlNWZjMjUzNGM3ZTMifQ=="/>
  </w:docVars>
  <w:rsids>
    <w:rsidRoot w:val="009B45CC"/>
    <w:rsid w:val="00006269"/>
    <w:rsid w:val="00012D92"/>
    <w:rsid w:val="000200E8"/>
    <w:rsid w:val="0003054E"/>
    <w:rsid w:val="00042CF8"/>
    <w:rsid w:val="00062BD2"/>
    <w:rsid w:val="000E48C1"/>
    <w:rsid w:val="001124B8"/>
    <w:rsid w:val="00135223"/>
    <w:rsid w:val="001408D6"/>
    <w:rsid w:val="001433A1"/>
    <w:rsid w:val="00192C70"/>
    <w:rsid w:val="001A088E"/>
    <w:rsid w:val="001C275D"/>
    <w:rsid w:val="001E6065"/>
    <w:rsid w:val="00246AAF"/>
    <w:rsid w:val="00257ABF"/>
    <w:rsid w:val="002B1E61"/>
    <w:rsid w:val="00365FE4"/>
    <w:rsid w:val="003C57E7"/>
    <w:rsid w:val="003D616F"/>
    <w:rsid w:val="003F6D68"/>
    <w:rsid w:val="00404FE8"/>
    <w:rsid w:val="00406CA2"/>
    <w:rsid w:val="004715F5"/>
    <w:rsid w:val="00472496"/>
    <w:rsid w:val="00486719"/>
    <w:rsid w:val="004C636F"/>
    <w:rsid w:val="004D5179"/>
    <w:rsid w:val="00540D6F"/>
    <w:rsid w:val="005664C7"/>
    <w:rsid w:val="00571CAD"/>
    <w:rsid w:val="005E02BC"/>
    <w:rsid w:val="00637EAF"/>
    <w:rsid w:val="00671B92"/>
    <w:rsid w:val="00674131"/>
    <w:rsid w:val="00686862"/>
    <w:rsid w:val="00744385"/>
    <w:rsid w:val="00746433"/>
    <w:rsid w:val="007A2426"/>
    <w:rsid w:val="007F7C9C"/>
    <w:rsid w:val="00802D91"/>
    <w:rsid w:val="00820117"/>
    <w:rsid w:val="00840F46"/>
    <w:rsid w:val="00860605"/>
    <w:rsid w:val="00877A55"/>
    <w:rsid w:val="008B28FA"/>
    <w:rsid w:val="008B2CE9"/>
    <w:rsid w:val="008F00F8"/>
    <w:rsid w:val="008F6966"/>
    <w:rsid w:val="00901F5F"/>
    <w:rsid w:val="00916A7A"/>
    <w:rsid w:val="0091766B"/>
    <w:rsid w:val="00937A90"/>
    <w:rsid w:val="009536F7"/>
    <w:rsid w:val="0095618F"/>
    <w:rsid w:val="009A11FA"/>
    <w:rsid w:val="009B3AF6"/>
    <w:rsid w:val="009D092F"/>
    <w:rsid w:val="009E72A4"/>
    <w:rsid w:val="00A80553"/>
    <w:rsid w:val="00AA6341"/>
    <w:rsid w:val="00AD558A"/>
    <w:rsid w:val="00B5280F"/>
    <w:rsid w:val="00BA74A3"/>
    <w:rsid w:val="00BB0CFD"/>
    <w:rsid w:val="00BB1A38"/>
    <w:rsid w:val="00BD79E4"/>
    <w:rsid w:val="00BF26AB"/>
    <w:rsid w:val="00C0137A"/>
    <w:rsid w:val="00C328CB"/>
    <w:rsid w:val="00C36132"/>
    <w:rsid w:val="00C86384"/>
    <w:rsid w:val="00D0438E"/>
    <w:rsid w:val="00D12FB7"/>
    <w:rsid w:val="00D520D4"/>
    <w:rsid w:val="00D61B34"/>
    <w:rsid w:val="00D674BB"/>
    <w:rsid w:val="00DB162B"/>
    <w:rsid w:val="00DB59E3"/>
    <w:rsid w:val="00DD74A6"/>
    <w:rsid w:val="00E04CAC"/>
    <w:rsid w:val="00E94B90"/>
    <w:rsid w:val="00ED78CD"/>
    <w:rsid w:val="00F04CEE"/>
    <w:rsid w:val="00F17E09"/>
    <w:rsid w:val="00F226D3"/>
    <w:rsid w:val="00F2772C"/>
    <w:rsid w:val="00F80512"/>
    <w:rsid w:val="00FA1AED"/>
    <w:rsid w:val="01386174"/>
    <w:rsid w:val="01420225"/>
    <w:rsid w:val="0192621F"/>
    <w:rsid w:val="02764330"/>
    <w:rsid w:val="028C4E03"/>
    <w:rsid w:val="03E42C2E"/>
    <w:rsid w:val="04160192"/>
    <w:rsid w:val="05523F73"/>
    <w:rsid w:val="074272F5"/>
    <w:rsid w:val="081E0D4B"/>
    <w:rsid w:val="082617F6"/>
    <w:rsid w:val="08D14A49"/>
    <w:rsid w:val="08F47BE9"/>
    <w:rsid w:val="09677524"/>
    <w:rsid w:val="09AF3A74"/>
    <w:rsid w:val="0A1C7F54"/>
    <w:rsid w:val="0B90411C"/>
    <w:rsid w:val="0BEEB90D"/>
    <w:rsid w:val="0C461033"/>
    <w:rsid w:val="0CB822AF"/>
    <w:rsid w:val="0D0271D9"/>
    <w:rsid w:val="0D2026D6"/>
    <w:rsid w:val="0D5B0553"/>
    <w:rsid w:val="0DB76478"/>
    <w:rsid w:val="0DD80EB2"/>
    <w:rsid w:val="0DEF6D2A"/>
    <w:rsid w:val="0DFD57A5"/>
    <w:rsid w:val="0E117395"/>
    <w:rsid w:val="0E150D58"/>
    <w:rsid w:val="0E1B2B7E"/>
    <w:rsid w:val="0E774AC4"/>
    <w:rsid w:val="0EBA459E"/>
    <w:rsid w:val="0ED3631B"/>
    <w:rsid w:val="0EF666AD"/>
    <w:rsid w:val="0F6812D4"/>
    <w:rsid w:val="0FC03215"/>
    <w:rsid w:val="0FEA4C25"/>
    <w:rsid w:val="10372A1B"/>
    <w:rsid w:val="10AA08EC"/>
    <w:rsid w:val="10EF4743"/>
    <w:rsid w:val="11727EBA"/>
    <w:rsid w:val="11CB0442"/>
    <w:rsid w:val="12005D7D"/>
    <w:rsid w:val="12847A15"/>
    <w:rsid w:val="129A2ED4"/>
    <w:rsid w:val="12AB4939"/>
    <w:rsid w:val="12E953E4"/>
    <w:rsid w:val="12EE2F27"/>
    <w:rsid w:val="135E547B"/>
    <w:rsid w:val="140159CD"/>
    <w:rsid w:val="14430D32"/>
    <w:rsid w:val="146177FD"/>
    <w:rsid w:val="1497706C"/>
    <w:rsid w:val="15E60103"/>
    <w:rsid w:val="15EE3953"/>
    <w:rsid w:val="1603671C"/>
    <w:rsid w:val="163E5A43"/>
    <w:rsid w:val="16425270"/>
    <w:rsid w:val="16A600EB"/>
    <w:rsid w:val="17592EAF"/>
    <w:rsid w:val="177627E1"/>
    <w:rsid w:val="177F45D8"/>
    <w:rsid w:val="1786328C"/>
    <w:rsid w:val="182E07B8"/>
    <w:rsid w:val="191A16BA"/>
    <w:rsid w:val="19773E4D"/>
    <w:rsid w:val="19CD1810"/>
    <w:rsid w:val="1A030D09"/>
    <w:rsid w:val="1A797E7C"/>
    <w:rsid w:val="1AFF424D"/>
    <w:rsid w:val="1B2056CA"/>
    <w:rsid w:val="1B457D3E"/>
    <w:rsid w:val="1B56205D"/>
    <w:rsid w:val="1B5F0AC5"/>
    <w:rsid w:val="1C1D1EA7"/>
    <w:rsid w:val="1C257C11"/>
    <w:rsid w:val="1C3C75F9"/>
    <w:rsid w:val="1C8F56B1"/>
    <w:rsid w:val="1CA82B90"/>
    <w:rsid w:val="1CF653B1"/>
    <w:rsid w:val="1D347C51"/>
    <w:rsid w:val="1D484EB7"/>
    <w:rsid w:val="1DAE4574"/>
    <w:rsid w:val="1DDC34D0"/>
    <w:rsid w:val="1EC07982"/>
    <w:rsid w:val="1EE800F5"/>
    <w:rsid w:val="1EFD36B9"/>
    <w:rsid w:val="1F08003A"/>
    <w:rsid w:val="1F525AC4"/>
    <w:rsid w:val="20156853"/>
    <w:rsid w:val="20261BAE"/>
    <w:rsid w:val="20865D5D"/>
    <w:rsid w:val="22D26249"/>
    <w:rsid w:val="2353361E"/>
    <w:rsid w:val="23670D27"/>
    <w:rsid w:val="24202DCF"/>
    <w:rsid w:val="24491716"/>
    <w:rsid w:val="244E26A8"/>
    <w:rsid w:val="24AC2555"/>
    <w:rsid w:val="24C06BD9"/>
    <w:rsid w:val="24DE7635"/>
    <w:rsid w:val="255433BD"/>
    <w:rsid w:val="25ED6774"/>
    <w:rsid w:val="268633E1"/>
    <w:rsid w:val="27073E50"/>
    <w:rsid w:val="274F1C18"/>
    <w:rsid w:val="27E75956"/>
    <w:rsid w:val="28420123"/>
    <w:rsid w:val="28A5080B"/>
    <w:rsid w:val="29683B41"/>
    <w:rsid w:val="29B30B9E"/>
    <w:rsid w:val="2A1F1783"/>
    <w:rsid w:val="2A295B5D"/>
    <w:rsid w:val="2ACE4067"/>
    <w:rsid w:val="2B90604B"/>
    <w:rsid w:val="2CD362B3"/>
    <w:rsid w:val="2ECC18BC"/>
    <w:rsid w:val="2F27074A"/>
    <w:rsid w:val="2F6C2559"/>
    <w:rsid w:val="2F745315"/>
    <w:rsid w:val="2F755096"/>
    <w:rsid w:val="2FE6305E"/>
    <w:rsid w:val="2FF93442"/>
    <w:rsid w:val="3075660F"/>
    <w:rsid w:val="30B12BF1"/>
    <w:rsid w:val="30C63212"/>
    <w:rsid w:val="31746A65"/>
    <w:rsid w:val="31B23B31"/>
    <w:rsid w:val="31FD636D"/>
    <w:rsid w:val="327D0BE3"/>
    <w:rsid w:val="32C9219A"/>
    <w:rsid w:val="32EB291E"/>
    <w:rsid w:val="338813BB"/>
    <w:rsid w:val="33DB4740"/>
    <w:rsid w:val="33EF7127"/>
    <w:rsid w:val="34090D09"/>
    <w:rsid w:val="34161201"/>
    <w:rsid w:val="34E972A0"/>
    <w:rsid w:val="35513584"/>
    <w:rsid w:val="359253B4"/>
    <w:rsid w:val="35A01F4D"/>
    <w:rsid w:val="35AC0EDE"/>
    <w:rsid w:val="35FA2C53"/>
    <w:rsid w:val="36C065EC"/>
    <w:rsid w:val="36F534C3"/>
    <w:rsid w:val="36FF5526"/>
    <w:rsid w:val="37084C23"/>
    <w:rsid w:val="37481582"/>
    <w:rsid w:val="375E5B33"/>
    <w:rsid w:val="37B25C6C"/>
    <w:rsid w:val="38032F84"/>
    <w:rsid w:val="384375D2"/>
    <w:rsid w:val="38604BDA"/>
    <w:rsid w:val="388C737A"/>
    <w:rsid w:val="389B041D"/>
    <w:rsid w:val="38E414F2"/>
    <w:rsid w:val="39083B84"/>
    <w:rsid w:val="39E113AD"/>
    <w:rsid w:val="39EBB256"/>
    <w:rsid w:val="3A1B18FD"/>
    <w:rsid w:val="3ABE655F"/>
    <w:rsid w:val="3ACA102F"/>
    <w:rsid w:val="3C022E21"/>
    <w:rsid w:val="3C4F4BA4"/>
    <w:rsid w:val="3C9D5CE8"/>
    <w:rsid w:val="3CA60862"/>
    <w:rsid w:val="3CAC254F"/>
    <w:rsid w:val="3CB5506F"/>
    <w:rsid w:val="3CF5659E"/>
    <w:rsid w:val="3D3573FA"/>
    <w:rsid w:val="3D4BBC67"/>
    <w:rsid w:val="3D793569"/>
    <w:rsid w:val="3D95207C"/>
    <w:rsid w:val="3DCD773E"/>
    <w:rsid w:val="3DE04EBA"/>
    <w:rsid w:val="3E546750"/>
    <w:rsid w:val="3FCE3465"/>
    <w:rsid w:val="3FFEA7C7"/>
    <w:rsid w:val="4039538C"/>
    <w:rsid w:val="406F23FC"/>
    <w:rsid w:val="40C41C0B"/>
    <w:rsid w:val="412C09FA"/>
    <w:rsid w:val="41C5288E"/>
    <w:rsid w:val="421D2F2C"/>
    <w:rsid w:val="42972B80"/>
    <w:rsid w:val="42AC4089"/>
    <w:rsid w:val="42E12FED"/>
    <w:rsid w:val="42EB344F"/>
    <w:rsid w:val="436A27CF"/>
    <w:rsid w:val="44003E7F"/>
    <w:rsid w:val="44041FAC"/>
    <w:rsid w:val="44717037"/>
    <w:rsid w:val="44C53C27"/>
    <w:rsid w:val="450C47A3"/>
    <w:rsid w:val="452138FB"/>
    <w:rsid w:val="45387C3F"/>
    <w:rsid w:val="45476DC6"/>
    <w:rsid w:val="458929FD"/>
    <w:rsid w:val="45C45302"/>
    <w:rsid w:val="45DA5583"/>
    <w:rsid w:val="46091234"/>
    <w:rsid w:val="46106161"/>
    <w:rsid w:val="46470112"/>
    <w:rsid w:val="468339D4"/>
    <w:rsid w:val="46B41994"/>
    <w:rsid w:val="46E62A56"/>
    <w:rsid w:val="46EF54A7"/>
    <w:rsid w:val="46FA0C0D"/>
    <w:rsid w:val="46FA78FD"/>
    <w:rsid w:val="482839A2"/>
    <w:rsid w:val="482D69F6"/>
    <w:rsid w:val="48CD4411"/>
    <w:rsid w:val="48FD1EC4"/>
    <w:rsid w:val="49A7162F"/>
    <w:rsid w:val="4A066F21"/>
    <w:rsid w:val="4A3C32B1"/>
    <w:rsid w:val="4A8C77D9"/>
    <w:rsid w:val="4AD36AF3"/>
    <w:rsid w:val="4AF3041B"/>
    <w:rsid w:val="4B9205B7"/>
    <w:rsid w:val="4C3731A2"/>
    <w:rsid w:val="4C512832"/>
    <w:rsid w:val="4CC22C7C"/>
    <w:rsid w:val="4CC943F1"/>
    <w:rsid w:val="4CF83D3D"/>
    <w:rsid w:val="4CFF4E14"/>
    <w:rsid w:val="4D5649C8"/>
    <w:rsid w:val="4DA06DE7"/>
    <w:rsid w:val="4DBA7991"/>
    <w:rsid w:val="4FFC2C17"/>
    <w:rsid w:val="50E22D48"/>
    <w:rsid w:val="51CC4834"/>
    <w:rsid w:val="524C0F3E"/>
    <w:rsid w:val="526363DB"/>
    <w:rsid w:val="52783E33"/>
    <w:rsid w:val="52851EB2"/>
    <w:rsid w:val="53B62DA6"/>
    <w:rsid w:val="53E762B8"/>
    <w:rsid w:val="54851639"/>
    <w:rsid w:val="5493174B"/>
    <w:rsid w:val="54E55547"/>
    <w:rsid w:val="55382737"/>
    <w:rsid w:val="556B65ED"/>
    <w:rsid w:val="558B2E14"/>
    <w:rsid w:val="56645ED0"/>
    <w:rsid w:val="56717D8F"/>
    <w:rsid w:val="577954CA"/>
    <w:rsid w:val="577E16BA"/>
    <w:rsid w:val="581F7612"/>
    <w:rsid w:val="58D20731"/>
    <w:rsid w:val="59685AED"/>
    <w:rsid w:val="59A57D62"/>
    <w:rsid w:val="59AD12D6"/>
    <w:rsid w:val="59BF579F"/>
    <w:rsid w:val="59D009FC"/>
    <w:rsid w:val="5A1D63E7"/>
    <w:rsid w:val="5AD87578"/>
    <w:rsid w:val="5B0D5826"/>
    <w:rsid w:val="5B5D1B8D"/>
    <w:rsid w:val="5B675539"/>
    <w:rsid w:val="5D180936"/>
    <w:rsid w:val="5D852714"/>
    <w:rsid w:val="5DE24B50"/>
    <w:rsid w:val="5E305765"/>
    <w:rsid w:val="5E7C11FE"/>
    <w:rsid w:val="5F0D342B"/>
    <w:rsid w:val="5F243335"/>
    <w:rsid w:val="5F4421AE"/>
    <w:rsid w:val="5FB0776C"/>
    <w:rsid w:val="5FC34543"/>
    <w:rsid w:val="5FC530E5"/>
    <w:rsid w:val="5FCF6617"/>
    <w:rsid w:val="60044B9F"/>
    <w:rsid w:val="606C3347"/>
    <w:rsid w:val="619D6D28"/>
    <w:rsid w:val="61D12AA3"/>
    <w:rsid w:val="624C7B1D"/>
    <w:rsid w:val="62710353"/>
    <w:rsid w:val="62894733"/>
    <w:rsid w:val="628E1C9B"/>
    <w:rsid w:val="62912F05"/>
    <w:rsid w:val="63032F46"/>
    <w:rsid w:val="63845DFB"/>
    <w:rsid w:val="638D185E"/>
    <w:rsid w:val="639254FB"/>
    <w:rsid w:val="63AC76F3"/>
    <w:rsid w:val="63C0185E"/>
    <w:rsid w:val="63F11E14"/>
    <w:rsid w:val="644D7933"/>
    <w:rsid w:val="64594264"/>
    <w:rsid w:val="64956FF3"/>
    <w:rsid w:val="64BB489D"/>
    <w:rsid w:val="64D24316"/>
    <w:rsid w:val="655C449D"/>
    <w:rsid w:val="65D25214"/>
    <w:rsid w:val="661C5344"/>
    <w:rsid w:val="66325EC8"/>
    <w:rsid w:val="665C1F61"/>
    <w:rsid w:val="667212CC"/>
    <w:rsid w:val="669A468B"/>
    <w:rsid w:val="675C6F39"/>
    <w:rsid w:val="684502F8"/>
    <w:rsid w:val="689600DA"/>
    <w:rsid w:val="68A63411"/>
    <w:rsid w:val="68C504EF"/>
    <w:rsid w:val="694212E1"/>
    <w:rsid w:val="696131CE"/>
    <w:rsid w:val="6B645618"/>
    <w:rsid w:val="6B9554C8"/>
    <w:rsid w:val="6BD04E11"/>
    <w:rsid w:val="6C60798F"/>
    <w:rsid w:val="6D027E18"/>
    <w:rsid w:val="6DBA4DC9"/>
    <w:rsid w:val="6DC91484"/>
    <w:rsid w:val="6E196C96"/>
    <w:rsid w:val="6EBF36FE"/>
    <w:rsid w:val="6EDF244A"/>
    <w:rsid w:val="6EE66AE9"/>
    <w:rsid w:val="6EE9447B"/>
    <w:rsid w:val="6F2822DC"/>
    <w:rsid w:val="6FAB15FC"/>
    <w:rsid w:val="6FD665FE"/>
    <w:rsid w:val="6FEFE823"/>
    <w:rsid w:val="700404AB"/>
    <w:rsid w:val="70370313"/>
    <w:rsid w:val="70532D29"/>
    <w:rsid w:val="70703A03"/>
    <w:rsid w:val="70E563E9"/>
    <w:rsid w:val="71302029"/>
    <w:rsid w:val="71612210"/>
    <w:rsid w:val="716B01E8"/>
    <w:rsid w:val="71907DCF"/>
    <w:rsid w:val="71B3696B"/>
    <w:rsid w:val="71BC7E18"/>
    <w:rsid w:val="71EC0F97"/>
    <w:rsid w:val="72872594"/>
    <w:rsid w:val="728813D5"/>
    <w:rsid w:val="72C6638B"/>
    <w:rsid w:val="72DC47EF"/>
    <w:rsid w:val="72F260A0"/>
    <w:rsid w:val="736D2005"/>
    <w:rsid w:val="73773F76"/>
    <w:rsid w:val="73DD0328"/>
    <w:rsid w:val="740333F6"/>
    <w:rsid w:val="74DA2F74"/>
    <w:rsid w:val="74E10331"/>
    <w:rsid w:val="76466A77"/>
    <w:rsid w:val="76A92116"/>
    <w:rsid w:val="774E20E7"/>
    <w:rsid w:val="777C7835"/>
    <w:rsid w:val="77DE6A6A"/>
    <w:rsid w:val="7831711B"/>
    <w:rsid w:val="785831BA"/>
    <w:rsid w:val="78A37B3D"/>
    <w:rsid w:val="78ED3240"/>
    <w:rsid w:val="796E0F95"/>
    <w:rsid w:val="79A60BD9"/>
    <w:rsid w:val="7A230046"/>
    <w:rsid w:val="7B4538F1"/>
    <w:rsid w:val="7BC10FD1"/>
    <w:rsid w:val="7BCD09AD"/>
    <w:rsid w:val="7C012B9C"/>
    <w:rsid w:val="7CDB7866"/>
    <w:rsid w:val="7D715404"/>
    <w:rsid w:val="7D7F97F9"/>
    <w:rsid w:val="7DAB6D17"/>
    <w:rsid w:val="7DB1478D"/>
    <w:rsid w:val="7DFEE08C"/>
    <w:rsid w:val="7E3F6417"/>
    <w:rsid w:val="7EB219EA"/>
    <w:rsid w:val="7EFBD45E"/>
    <w:rsid w:val="7F4734A5"/>
    <w:rsid w:val="7FA37FC2"/>
    <w:rsid w:val="7FB76DDE"/>
    <w:rsid w:val="7FC75C03"/>
    <w:rsid w:val="AFB997FA"/>
    <w:rsid w:val="AFFBFDA2"/>
    <w:rsid w:val="BFFAE02D"/>
    <w:rsid w:val="DA7B6BCE"/>
    <w:rsid w:val="DFBFA3B1"/>
    <w:rsid w:val="DFFFD482"/>
    <w:rsid w:val="EBBD1B81"/>
    <w:rsid w:val="F33C38C7"/>
    <w:rsid w:val="F37F76D5"/>
    <w:rsid w:val="F73B553F"/>
    <w:rsid w:val="F75FCEDB"/>
    <w:rsid w:val="F79735DA"/>
    <w:rsid w:val="FBDD9A79"/>
    <w:rsid w:val="FFE7F8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38"/>
    <w:autoRedefine/>
    <w:qFormat/>
    <w:uiPriority w:val="0"/>
    <w:pPr>
      <w:keepNext/>
      <w:keepLines/>
      <w:spacing w:line="440" w:lineRule="exact"/>
      <w:outlineLvl w:val="0"/>
    </w:pPr>
    <w:rPr>
      <w:rFonts w:hAnsi="宋体"/>
      <w:sz w:val="30"/>
      <w:szCs w:val="24"/>
    </w:rPr>
  </w:style>
  <w:style w:type="paragraph" w:styleId="5">
    <w:name w:val="heading 2"/>
    <w:basedOn w:val="1"/>
    <w:next w:val="1"/>
    <w:link w:val="39"/>
    <w:autoRedefine/>
    <w:qFormat/>
    <w:uiPriority w:val="0"/>
    <w:pPr>
      <w:keepNext/>
      <w:keepLines/>
      <w:spacing w:line="410" w:lineRule="exact"/>
      <w:outlineLvl w:val="1"/>
    </w:pPr>
    <w:rPr>
      <w:rFonts w:ascii="Calibri" w:hAnsi="Calibri"/>
      <w:sz w:val="28"/>
      <w:szCs w:val="28"/>
    </w:rPr>
  </w:style>
  <w:style w:type="paragraph" w:styleId="6">
    <w:name w:val="heading 3"/>
    <w:basedOn w:val="4"/>
    <w:next w:val="1"/>
    <w:link w:val="40"/>
    <w:autoRedefine/>
    <w:qFormat/>
    <w:uiPriority w:val="0"/>
    <w:pPr>
      <w:keepNext/>
      <w:keepLines/>
      <w:outlineLvl w:val="2"/>
    </w:pPr>
    <w:rPr>
      <w:rFonts w:ascii="宋体" w:hAnsi="宋体"/>
      <w:sz w:val="28"/>
      <w:szCs w:val="28"/>
    </w:rPr>
  </w:style>
  <w:style w:type="paragraph" w:styleId="7">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2"/>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4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44"/>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4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4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0">
    <w:name w:val="Default Paragraph Font"/>
    <w:autoRedefine/>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36"/>
    <w:autoRedefine/>
    <w:qFormat/>
    <w:uiPriority w:val="0"/>
    <w:pPr>
      <w:spacing w:after="312" w:afterLines="100"/>
      <w:jc w:val="center"/>
    </w:pPr>
    <w:rPr>
      <w:rFonts w:ascii="黑体" w:hAnsi="Times New Roman" w:eastAsia="黑体"/>
      <w:sz w:val="44"/>
      <w:szCs w:val="24"/>
    </w:rPr>
  </w:style>
  <w:style w:type="paragraph" w:styleId="4">
    <w:name w:val="Title"/>
    <w:basedOn w:val="1"/>
    <w:link w:val="37"/>
    <w:autoRedefine/>
    <w:qFormat/>
    <w:uiPriority w:val="0"/>
    <w:pPr>
      <w:spacing w:before="120" w:after="120" w:line="360" w:lineRule="auto"/>
      <w:jc w:val="center"/>
      <w:outlineLvl w:val="0"/>
    </w:pPr>
    <w:rPr>
      <w:rFonts w:ascii="黑体" w:hAnsi="Arial" w:eastAsia="黑体"/>
      <w:b/>
      <w:bCs/>
      <w:sz w:val="32"/>
      <w:szCs w:val="32"/>
    </w:rPr>
  </w:style>
  <w:style w:type="paragraph" w:styleId="13">
    <w:name w:val="Normal Indent"/>
    <w:basedOn w:val="1"/>
    <w:autoRedefine/>
    <w:qFormat/>
    <w:uiPriority w:val="0"/>
    <w:pPr>
      <w:ind w:firstLine="420" w:firstLineChars="200"/>
    </w:pPr>
  </w:style>
  <w:style w:type="paragraph" w:styleId="14">
    <w:name w:val="Document Map"/>
    <w:basedOn w:val="1"/>
    <w:autoRedefine/>
    <w:semiHidden/>
    <w:qFormat/>
    <w:uiPriority w:val="0"/>
    <w:pPr>
      <w:shd w:val="clear" w:color="auto" w:fill="000080"/>
    </w:p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spacing w:after="120"/>
    </w:pPr>
    <w:rPr>
      <w:sz w:val="16"/>
      <w:szCs w:val="16"/>
    </w:rPr>
  </w:style>
  <w:style w:type="paragraph" w:styleId="17">
    <w:name w:val="Body Text Indent"/>
    <w:basedOn w:val="1"/>
    <w:autoRedefine/>
    <w:qFormat/>
    <w:uiPriority w:val="0"/>
    <w:pPr>
      <w:ind w:left="630" w:hanging="630" w:hangingChars="300"/>
    </w:pPr>
  </w:style>
  <w:style w:type="paragraph" w:styleId="18">
    <w:name w:val="toc 3"/>
    <w:basedOn w:val="1"/>
    <w:next w:val="1"/>
    <w:autoRedefine/>
    <w:qFormat/>
    <w:uiPriority w:val="39"/>
    <w:pPr>
      <w:tabs>
        <w:tab w:val="left" w:pos="1155"/>
        <w:tab w:val="right" w:leader="dot" w:pos="9628"/>
      </w:tabs>
      <w:spacing w:line="360" w:lineRule="auto"/>
      <w:ind w:left="840" w:leftChars="400"/>
    </w:pPr>
    <w:rPr>
      <w:b/>
      <w:color w:val="000000"/>
    </w:rPr>
  </w:style>
  <w:style w:type="paragraph" w:styleId="19">
    <w:name w:val="Plain Text"/>
    <w:basedOn w:val="1"/>
    <w:autoRedefine/>
    <w:qFormat/>
    <w:uiPriority w:val="0"/>
    <w:rPr>
      <w:rFonts w:ascii="宋体" w:hAnsi="Courier New" w:cs="Courier New"/>
      <w:szCs w:val="21"/>
    </w:rPr>
  </w:style>
  <w:style w:type="paragraph" w:styleId="20">
    <w:name w:val="Date"/>
    <w:basedOn w:val="1"/>
    <w:next w:val="1"/>
    <w:autoRedefine/>
    <w:qFormat/>
    <w:uiPriority w:val="0"/>
    <w:pPr>
      <w:ind w:leftChars="2500"/>
    </w:pPr>
    <w:rPr>
      <w:rFonts w:ascii="宋体" w:hAnsi="Courier New"/>
      <w:b/>
      <w:bCs/>
      <w:color w:val="000000"/>
      <w:szCs w:val="21"/>
    </w:rPr>
  </w:style>
  <w:style w:type="paragraph" w:styleId="21">
    <w:name w:val="Balloon Text"/>
    <w:basedOn w:val="1"/>
    <w:link w:val="47"/>
    <w:autoRedefine/>
    <w:unhideWhenUsed/>
    <w:qFormat/>
    <w:uiPriority w:val="0"/>
    <w:rPr>
      <w:rFonts w:ascii="Times New Roman" w:hAnsi="Times New Roman"/>
      <w:sz w:val="18"/>
      <w:szCs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Body Text Indent 3"/>
    <w:basedOn w:val="1"/>
    <w:autoRedefine/>
    <w:qFormat/>
    <w:uiPriority w:val="0"/>
    <w:pPr>
      <w:tabs>
        <w:tab w:val="left" w:pos="0"/>
      </w:tabs>
      <w:snapToGrid w:val="0"/>
      <w:spacing w:line="500" w:lineRule="atLeast"/>
      <w:ind w:firstLine="525"/>
    </w:pPr>
    <w:rPr>
      <w:rFonts w:ascii="仿宋_GB2312" w:eastAsia="仿宋_GB2312"/>
      <w:sz w:val="30"/>
      <w:szCs w:val="20"/>
    </w:rPr>
  </w:style>
  <w:style w:type="paragraph" w:styleId="26">
    <w:name w:val="toc 2"/>
    <w:basedOn w:val="1"/>
    <w:next w:val="1"/>
    <w:autoRedefine/>
    <w:qFormat/>
    <w:uiPriority w:val="39"/>
    <w:pPr>
      <w:tabs>
        <w:tab w:val="left" w:pos="790"/>
        <w:tab w:val="right" w:leader="dot" w:pos="9629"/>
      </w:tabs>
      <w:spacing w:line="460" w:lineRule="exact"/>
    </w:p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autoRedefine/>
    <w:qFormat/>
    <w:uiPriority w:val="0"/>
    <w:rPr>
      <w:i/>
    </w:rPr>
  </w:style>
  <w:style w:type="character" w:styleId="35">
    <w:name w:val="Hyperlink"/>
    <w:autoRedefine/>
    <w:qFormat/>
    <w:uiPriority w:val="99"/>
    <w:rPr>
      <w:color w:val="0000FF"/>
      <w:u w:val="single"/>
    </w:rPr>
  </w:style>
  <w:style w:type="character" w:customStyle="1" w:styleId="36">
    <w:name w:val="正文文本 Char"/>
    <w:link w:val="2"/>
    <w:autoRedefine/>
    <w:qFormat/>
    <w:uiPriority w:val="0"/>
    <w:rPr>
      <w:rFonts w:ascii="黑体" w:eastAsia="黑体"/>
      <w:kern w:val="2"/>
      <w:sz w:val="44"/>
      <w:szCs w:val="24"/>
    </w:rPr>
  </w:style>
  <w:style w:type="character" w:customStyle="1" w:styleId="37">
    <w:name w:val="标题 Char"/>
    <w:link w:val="4"/>
    <w:autoRedefine/>
    <w:qFormat/>
    <w:uiPriority w:val="0"/>
    <w:rPr>
      <w:rFonts w:ascii="黑体" w:hAnsi="Arial" w:eastAsia="黑体" w:cs="Arial"/>
      <w:b/>
      <w:bCs/>
      <w:kern w:val="2"/>
      <w:sz w:val="32"/>
      <w:szCs w:val="32"/>
    </w:rPr>
  </w:style>
  <w:style w:type="character" w:customStyle="1" w:styleId="38">
    <w:name w:val="标题 1 Char"/>
    <w:link w:val="3"/>
    <w:autoRedefine/>
    <w:qFormat/>
    <w:uiPriority w:val="0"/>
    <w:rPr>
      <w:rFonts w:ascii="黑体" w:hAnsi="宋体" w:eastAsia="黑体" w:cs="Arial"/>
      <w:b/>
      <w:bCs/>
      <w:kern w:val="2"/>
      <w:sz w:val="30"/>
      <w:szCs w:val="24"/>
    </w:rPr>
  </w:style>
  <w:style w:type="character" w:customStyle="1" w:styleId="39">
    <w:name w:val="标题 2 Char"/>
    <w:link w:val="5"/>
    <w:autoRedefine/>
    <w:qFormat/>
    <w:uiPriority w:val="0"/>
    <w:rPr>
      <w:rFonts w:ascii="Calibri" w:hAnsi="Calibri" w:eastAsia="黑体" w:cs="Calibri"/>
      <w:b/>
      <w:bCs/>
      <w:kern w:val="2"/>
      <w:sz w:val="28"/>
      <w:szCs w:val="28"/>
    </w:rPr>
  </w:style>
  <w:style w:type="character" w:customStyle="1" w:styleId="40">
    <w:name w:val="标题 3 Char"/>
    <w:link w:val="6"/>
    <w:autoRedefine/>
    <w:qFormat/>
    <w:locked/>
    <w:uiPriority w:val="0"/>
    <w:rPr>
      <w:rFonts w:ascii="宋体" w:hAnsi="宋体" w:eastAsia="黑体" w:cs="Arial"/>
      <w:b/>
      <w:bCs/>
      <w:snapToGrid/>
      <w:kern w:val="2"/>
      <w:sz w:val="28"/>
      <w:szCs w:val="28"/>
    </w:rPr>
  </w:style>
  <w:style w:type="character" w:customStyle="1" w:styleId="41">
    <w:name w:val="标题 4 Char"/>
    <w:link w:val="7"/>
    <w:autoRedefine/>
    <w:qFormat/>
    <w:uiPriority w:val="0"/>
    <w:rPr>
      <w:rFonts w:ascii="Arial" w:hAnsi="Arial" w:eastAsia="黑体"/>
      <w:b/>
      <w:bCs/>
      <w:kern w:val="2"/>
      <w:sz w:val="28"/>
      <w:szCs w:val="28"/>
    </w:rPr>
  </w:style>
  <w:style w:type="character" w:customStyle="1" w:styleId="42">
    <w:name w:val="标题 5 Char"/>
    <w:link w:val="8"/>
    <w:autoRedefine/>
    <w:qFormat/>
    <w:uiPriority w:val="0"/>
    <w:rPr>
      <w:rFonts w:ascii="Calibri" w:hAnsi="Calibri"/>
      <w:b/>
      <w:bCs/>
      <w:kern w:val="2"/>
      <w:sz w:val="28"/>
      <w:szCs w:val="28"/>
    </w:rPr>
  </w:style>
  <w:style w:type="character" w:customStyle="1" w:styleId="43">
    <w:name w:val="标题 6 Char"/>
    <w:link w:val="9"/>
    <w:autoRedefine/>
    <w:qFormat/>
    <w:uiPriority w:val="0"/>
    <w:rPr>
      <w:rFonts w:ascii="Arial" w:hAnsi="Arial" w:eastAsia="黑体"/>
      <w:b/>
      <w:bCs/>
      <w:sz w:val="24"/>
      <w:szCs w:val="22"/>
    </w:rPr>
  </w:style>
  <w:style w:type="character" w:customStyle="1" w:styleId="44">
    <w:name w:val="标题 7 Char"/>
    <w:link w:val="10"/>
    <w:autoRedefine/>
    <w:qFormat/>
    <w:uiPriority w:val="0"/>
    <w:rPr>
      <w:rFonts w:ascii="Calibri" w:hAnsi="Calibri"/>
      <w:b/>
      <w:bCs/>
      <w:sz w:val="24"/>
      <w:szCs w:val="22"/>
    </w:rPr>
  </w:style>
  <w:style w:type="character" w:customStyle="1" w:styleId="45">
    <w:name w:val="标题 8 Char"/>
    <w:link w:val="11"/>
    <w:autoRedefine/>
    <w:qFormat/>
    <w:uiPriority w:val="0"/>
    <w:rPr>
      <w:rFonts w:ascii="Arial" w:hAnsi="Arial" w:eastAsia="黑体"/>
      <w:sz w:val="24"/>
      <w:szCs w:val="22"/>
    </w:rPr>
  </w:style>
  <w:style w:type="character" w:customStyle="1" w:styleId="46">
    <w:name w:val="标题 9 Char"/>
    <w:link w:val="12"/>
    <w:autoRedefine/>
    <w:qFormat/>
    <w:uiPriority w:val="0"/>
    <w:rPr>
      <w:rFonts w:ascii="Arial" w:hAnsi="Arial" w:eastAsia="黑体"/>
      <w:sz w:val="21"/>
      <w:szCs w:val="21"/>
    </w:rPr>
  </w:style>
  <w:style w:type="character" w:customStyle="1" w:styleId="47">
    <w:name w:val="批注框文本 Char"/>
    <w:link w:val="21"/>
    <w:autoRedefine/>
    <w:qFormat/>
    <w:uiPriority w:val="0"/>
    <w:rPr>
      <w:kern w:val="2"/>
      <w:sz w:val="18"/>
      <w:szCs w:val="18"/>
    </w:rPr>
  </w:style>
  <w:style w:type="character" w:customStyle="1" w:styleId="48">
    <w:name w:val=" Char Char1"/>
    <w:autoRedefine/>
    <w:qFormat/>
    <w:uiPriority w:val="0"/>
    <w:rPr>
      <w:rFonts w:ascii="Arial" w:hAnsi="Arial" w:eastAsia="宋体"/>
      <w:b/>
      <w:bCs/>
      <w:kern w:val="2"/>
      <w:sz w:val="21"/>
      <w:szCs w:val="28"/>
      <w:lang w:val="en-US" w:eastAsia="zh-CN" w:bidi="ar-SA"/>
    </w:rPr>
  </w:style>
  <w:style w:type="character" w:customStyle="1" w:styleId="49">
    <w:name w:val="标题6 Char"/>
    <w:link w:val="50"/>
    <w:autoRedefine/>
    <w:qFormat/>
    <w:uiPriority w:val="0"/>
    <w:rPr>
      <w:rFonts w:ascii="宋体" w:hAnsi="宋体" w:eastAsia="黑体" w:cs="宋体"/>
      <w:kern w:val="2"/>
      <w:sz w:val="32"/>
      <w:szCs w:val="32"/>
    </w:rPr>
  </w:style>
  <w:style w:type="paragraph" w:customStyle="1" w:styleId="50">
    <w:name w:val="标题6"/>
    <w:basedOn w:val="1"/>
    <w:link w:val="49"/>
    <w:autoRedefine/>
    <w:qFormat/>
    <w:uiPriority w:val="0"/>
    <w:pPr>
      <w:keepNext/>
      <w:keepLines/>
      <w:spacing w:line="400" w:lineRule="exact"/>
      <w:jc w:val="center"/>
      <w:outlineLvl w:val="2"/>
    </w:pPr>
    <w:rPr>
      <w:rFonts w:ascii="宋体" w:hAnsi="宋体" w:eastAsia="黑体"/>
      <w:sz w:val="32"/>
      <w:szCs w:val="32"/>
    </w:rPr>
  </w:style>
  <w:style w:type="character" w:customStyle="1" w:styleId="51">
    <w:name w:val="t_tag"/>
    <w:autoRedefine/>
    <w:qFormat/>
    <w:uiPriority w:val="0"/>
    <w:rPr>
      <w:sz w:val="21"/>
      <w:szCs w:val="21"/>
    </w:rPr>
  </w:style>
  <w:style w:type="character" w:customStyle="1" w:styleId="52">
    <w:name w:val="Char Char1"/>
    <w:autoRedefine/>
    <w:qFormat/>
    <w:uiPriority w:val="0"/>
    <w:rPr>
      <w:rFonts w:hint="default" w:ascii="Arial" w:hAnsi="Arial" w:eastAsia="宋体" w:cs="Arial"/>
      <w:b/>
      <w:bCs/>
      <w:kern w:val="2"/>
      <w:sz w:val="21"/>
      <w:szCs w:val="28"/>
      <w:lang w:val="en-US" w:eastAsia="zh-CN" w:bidi="ar-SA"/>
    </w:rPr>
  </w:style>
  <w:style w:type="character" w:customStyle="1" w:styleId="53">
    <w:name w:val=" Char Char12"/>
    <w:autoRedefine/>
    <w:qFormat/>
    <w:uiPriority w:val="0"/>
    <w:rPr>
      <w:rFonts w:ascii="Times New Roman" w:hAnsi="Times New Roman" w:eastAsia="宋体" w:cs="Times New Roman"/>
      <w:b/>
      <w:bCs/>
      <w:sz w:val="24"/>
      <w:szCs w:val="32"/>
    </w:rPr>
  </w:style>
  <w:style w:type="character" w:customStyle="1" w:styleId="54">
    <w:name w:val="Char Char"/>
    <w:autoRedefine/>
    <w:qFormat/>
    <w:uiPriority w:val="0"/>
    <w:rPr>
      <w:rFonts w:hint="eastAsia" w:ascii="宋体" w:hAnsi="Courier New" w:eastAsia="宋体" w:cs="Courier New"/>
      <w:kern w:val="2"/>
      <w:sz w:val="21"/>
      <w:szCs w:val="21"/>
      <w:lang w:val="en-US" w:eastAsia="zh-CN" w:bidi="ar-SA"/>
    </w:rPr>
  </w:style>
  <w:style w:type="character" w:customStyle="1" w:styleId="55">
    <w:name w:val="纯文本 Char"/>
    <w:autoRedefine/>
    <w:qFormat/>
    <w:uiPriority w:val="0"/>
    <w:rPr>
      <w:rFonts w:ascii="宋体" w:hAnsi="Courier New" w:eastAsia="宋体" w:cs="Courier New"/>
      <w:kern w:val="2"/>
      <w:sz w:val="21"/>
      <w:szCs w:val="21"/>
      <w:lang w:val="en-US" w:eastAsia="zh-CN" w:bidi="ar-SA"/>
    </w:rPr>
  </w:style>
  <w:style w:type="character" w:customStyle="1" w:styleId="56">
    <w:name w:val="ca-51"/>
    <w:autoRedefine/>
    <w:qFormat/>
    <w:uiPriority w:val="0"/>
    <w:rPr>
      <w:rFonts w:hint="eastAsia" w:ascii="宋体" w:hAnsi="宋体" w:eastAsia="宋体"/>
      <w:sz w:val="24"/>
      <w:szCs w:val="24"/>
    </w:rPr>
  </w:style>
  <w:style w:type="character" w:customStyle="1" w:styleId="57">
    <w:name w:val=" Char Char"/>
    <w:autoRedefine/>
    <w:qFormat/>
    <w:uiPriority w:val="0"/>
    <w:rPr>
      <w:rFonts w:ascii="宋体" w:hAnsi="Courier New" w:eastAsia="宋体" w:cs="Courier New"/>
      <w:kern w:val="2"/>
      <w:sz w:val="21"/>
      <w:szCs w:val="21"/>
      <w:lang w:val="en-US" w:eastAsia="zh-CN" w:bidi="ar-SA"/>
    </w:rPr>
  </w:style>
  <w:style w:type="character" w:customStyle="1" w:styleId="58">
    <w:name w:val=" Char Char Char1"/>
    <w:autoRedefine/>
    <w:qFormat/>
    <w:uiPriority w:val="0"/>
    <w:rPr>
      <w:rFonts w:eastAsia="黑体"/>
      <w:bCs/>
      <w:sz w:val="28"/>
      <w:szCs w:val="32"/>
      <w:lang w:val="en-US" w:eastAsia="zh-CN" w:bidi="ar-SA"/>
    </w:rPr>
  </w:style>
  <w:style w:type="character" w:customStyle="1" w:styleId="59">
    <w:name w:val=" Char Char Char"/>
    <w:autoRedefine/>
    <w:qFormat/>
    <w:uiPriority w:val="0"/>
    <w:rPr>
      <w:rFonts w:ascii="宋体" w:hAnsi="Courier New" w:eastAsia="宋体" w:cs="Courier New"/>
      <w:kern w:val="2"/>
      <w:sz w:val="21"/>
      <w:szCs w:val="21"/>
      <w:lang w:val="en-US" w:eastAsia="zh-CN" w:bidi="ar-SA"/>
    </w:rPr>
  </w:style>
  <w:style w:type="paragraph" w:customStyle="1" w:styleId="60">
    <w:name w:val="正文文本_0"/>
    <w:basedOn w:val="61"/>
    <w:autoRedefine/>
    <w:unhideWhenUsed/>
    <w:qFormat/>
    <w:uiPriority w:val="99"/>
    <w:pPr>
      <w:spacing w:before="100" w:beforeAutospacing="1" w:afterLines="100"/>
      <w:jc w:val="center"/>
    </w:pPr>
    <w:rPr>
      <w:rFonts w:ascii="黑体" w:hAnsi="黑体" w:eastAsia="黑体" w:cs="宋体"/>
      <w:sz w:val="44"/>
      <w:szCs w:val="44"/>
    </w:rPr>
  </w:style>
  <w:style w:type="paragraph" w:customStyle="1" w:styleId="61">
    <w:name w:val="正文_0"/>
    <w:basedOn w:val="62"/>
    <w:autoRedefine/>
    <w:qFormat/>
    <w:uiPriority w:val="0"/>
    <w:pPr>
      <w:widowControl w:val="0"/>
      <w:jc w:val="both"/>
    </w:pPr>
    <w:rPr>
      <w:rFonts w:ascii="Calibri" w:hAnsi="Calibri"/>
      <w:kern w:val="2"/>
      <w:sz w:val="21"/>
      <w:szCs w:val="22"/>
      <w:lang w:val="en-US" w:eastAsia="zh-CN" w:bidi="ar-SA"/>
    </w:rPr>
  </w:style>
  <w:style w:type="paragraph" w:customStyle="1" w:styleId="62">
    <w:name w:val="正文_1"/>
    <w:basedOn w:val="63"/>
    <w:autoRedefine/>
    <w:qFormat/>
    <w:uiPriority w:val="0"/>
    <w:pPr>
      <w:widowControl w:val="0"/>
      <w:jc w:val="both"/>
    </w:pPr>
    <w:rPr>
      <w:rFonts w:ascii="Calibri" w:hAnsi="Calibri"/>
      <w:kern w:val="2"/>
      <w:sz w:val="21"/>
      <w:szCs w:val="22"/>
      <w:lang w:val="en-US" w:eastAsia="zh-CN" w:bidi="ar-SA"/>
    </w:rPr>
  </w:style>
  <w:style w:type="paragraph" w:customStyle="1" w:styleId="63">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4">
    <w:name w:val="No List1"/>
    <w:autoRedefine/>
    <w:semiHidden/>
    <w:qFormat/>
    <w:uiPriority w:val="99"/>
    <w:rPr>
      <w:rFonts w:ascii="Calibri" w:hAnsi="Calibri" w:eastAsia="宋体" w:cs="Times New Roman"/>
      <w:sz w:val="21"/>
      <w:szCs w:val="22"/>
      <w:lang w:val="en-US" w:eastAsia="zh-CN" w:bidi="ar-SA"/>
    </w:rPr>
  </w:style>
  <w:style w:type="paragraph" w:customStyle="1" w:styleId="65">
    <w:name w:val=" Char Char2"/>
    <w:basedOn w:val="1"/>
    <w:autoRedefine/>
    <w:qFormat/>
    <w:uiPriority w:val="0"/>
    <w:pPr>
      <w:ind w:firstLine="200" w:firstLineChars="200"/>
    </w:pPr>
    <w:rPr>
      <w:sz w:val="24"/>
    </w:rPr>
  </w:style>
  <w:style w:type="paragraph" w:customStyle="1" w:styleId="66">
    <w:name w:val="样式1"/>
    <w:basedOn w:val="1"/>
    <w:next w:val="7"/>
    <w:autoRedefine/>
    <w:qFormat/>
    <w:uiPriority w:val="0"/>
    <w:pPr>
      <w:spacing w:line="360" w:lineRule="auto"/>
      <w:ind w:firstLine="420" w:firstLineChars="200"/>
    </w:pPr>
    <w:rPr>
      <w:rFonts w:ascii="宋体" w:hAnsi="宋体"/>
      <w:szCs w:val="21"/>
    </w:rPr>
  </w:style>
  <w:style w:type="paragraph" w:customStyle="1" w:styleId="67">
    <w:name w:val="WPS Plain"/>
    <w:autoRedefine/>
    <w:qFormat/>
    <w:uiPriority w:val="0"/>
    <w:rPr>
      <w:rFonts w:ascii="Calibri" w:hAnsi="Calibri" w:eastAsia="宋体" w:cs="Times New Roman"/>
      <w:lang w:val="en-US" w:eastAsia="zh-CN" w:bidi="ar-SA"/>
    </w:rPr>
  </w:style>
  <w:style w:type="paragraph" w:customStyle="1" w:styleId="68">
    <w:name w:val="Normal"/>
    <w:autoRedefine/>
    <w:qFormat/>
    <w:uiPriority w:val="0"/>
    <w:rPr>
      <w:rFonts w:ascii="Calibri" w:hAnsi="Calibri" w:eastAsia="Times New Roman" w:cs="Times New Roman"/>
      <w:sz w:val="24"/>
      <w:szCs w:val="24"/>
      <w:lang w:bidi="ar-SA"/>
    </w:rPr>
  </w:style>
  <w:style w:type="paragraph" w:customStyle="1" w:styleId="69">
    <w:name w:val="正文_0_0"/>
    <w:basedOn w:val="61"/>
    <w:autoRedefine/>
    <w:qFormat/>
    <w:uiPriority w:val="0"/>
    <w:rPr>
      <w:rFonts w:ascii="Calibri" w:hAnsi="Calibri" w:cs="Calibri"/>
      <w:szCs w:val="21"/>
    </w:rPr>
  </w:style>
  <w:style w:type="paragraph" w:customStyle="1" w:styleId="70">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71">
    <w:name w:val="MsoNormal"/>
    <w:basedOn w:val="68"/>
    <w:autoRedefine/>
    <w:qFormat/>
    <w:uiPriority w:val="0"/>
    <w:rPr>
      <w:rFonts w:ascii="Calibri" w:hAnsi="Calibri" w:eastAsia="Calibri" w:cs="Calibri"/>
      <w:sz w:val="21"/>
    </w:rPr>
  </w:style>
  <w:style w:type="paragraph" w:customStyle="1" w:styleId="72">
    <w:name w:val="Table Paragraph"/>
    <w:basedOn w:val="61"/>
    <w:autoRedefine/>
    <w:qFormat/>
    <w:uiPriority w:val="0"/>
    <w:rPr>
      <w:rFonts w:cs="Calibri"/>
      <w:szCs w:val="21"/>
    </w:rPr>
  </w:style>
  <w:style w:type="paragraph" w:customStyle="1" w:styleId="73">
    <w:name w:val="样式 标题 3 + (中文) 黑体 小四 非加粗 段前: 7.8 磅 段后: 0 磅 行距: 固定值 20 磅"/>
    <w:basedOn w:val="6"/>
    <w:autoRedefine/>
    <w:qFormat/>
    <w:uiPriority w:val="0"/>
    <w:pPr>
      <w:spacing w:line="400" w:lineRule="exact"/>
    </w:pPr>
    <w:rPr>
      <w:rFonts w:eastAsia="黑体" w:cs="宋体"/>
      <w:b w:val="0"/>
      <w:bCs w:val="0"/>
      <w:szCs w:val="20"/>
    </w:rPr>
  </w:style>
  <w:style w:type="paragraph" w:customStyle="1" w:styleId="74">
    <w:name w:val="标题 1_0"/>
    <w:basedOn w:val="69"/>
    <w:next w:val="69"/>
    <w:autoRedefine/>
    <w:qFormat/>
    <w:uiPriority w:val="9"/>
    <w:pPr>
      <w:ind w:left="1847"/>
      <w:outlineLvl w:val="0"/>
    </w:pPr>
    <w:rPr>
      <w:rFonts w:ascii="新宋体" w:hAnsi="Calibri" w:eastAsia="新宋体"/>
      <w:sz w:val="30"/>
    </w:rPr>
  </w:style>
  <w:style w:type="paragraph" w:customStyle="1" w:styleId="7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7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7">
    <w:name w:val="目录"/>
    <w:basedOn w:val="1"/>
    <w:autoRedefine/>
    <w:qFormat/>
    <w:uiPriority w:val="0"/>
    <w:pPr>
      <w:widowControl/>
      <w:jc w:val="center"/>
    </w:pPr>
    <w:rPr>
      <w:rFonts w:ascii="宋体"/>
      <w:b/>
      <w:kern w:val="0"/>
      <w:sz w:val="36"/>
      <w:szCs w:val="20"/>
    </w:rPr>
  </w:style>
  <w:style w:type="paragraph" w:customStyle="1" w:styleId="7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9">
    <w:name w:val="List Paragraph"/>
    <w:basedOn w:val="1"/>
    <w:autoRedefine/>
    <w:qFormat/>
    <w:uiPriority w:val="34"/>
    <w:pPr>
      <w:ind w:firstLine="420" w:firstLineChars="200"/>
    </w:pPr>
  </w:style>
  <w:style w:type="paragraph" w:customStyle="1" w:styleId="80">
    <w:name w:val=" Char Char Char Char Char Char Char"/>
    <w:basedOn w:val="1"/>
    <w:autoRedefine/>
    <w:uiPriority w:val="0"/>
    <w:pPr>
      <w:widowControl/>
      <w:spacing w:after="160" w:line="240" w:lineRule="exact"/>
      <w:jc w:val="left"/>
    </w:pPr>
    <w:rPr>
      <w:rFonts w:ascii="Verdana" w:hAnsi="Verdana" w:eastAsia="仿宋_GB2312"/>
      <w:kern w:val="0"/>
      <w:sz w:val="30"/>
      <w:szCs w:val="30"/>
      <w:lang w:eastAsia="en-US"/>
    </w:rPr>
  </w:style>
  <w:style w:type="paragraph" w:customStyle="1" w:styleId="81">
    <w:name w:val="Char1"/>
    <w:basedOn w:val="1"/>
    <w:autoRedefine/>
    <w:qFormat/>
    <w:uiPriority w:val="0"/>
    <w:pPr>
      <w:ind w:firstLine="200" w:firstLineChars="200"/>
    </w:pPr>
    <w:rPr>
      <w:sz w:val="24"/>
    </w:rPr>
  </w:style>
  <w:style w:type="paragraph" w:customStyle="1" w:styleId="8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bCs/>
      <w:sz w:val="28"/>
      <w:szCs w:val="20"/>
    </w:rPr>
  </w:style>
  <w:style w:type="paragraph" w:customStyle="1" w:styleId="83">
    <w:name w:val=" Char"/>
    <w:basedOn w:val="1"/>
    <w:autoRedefine/>
    <w:qFormat/>
    <w:uiPriority w:val="0"/>
    <w:pPr>
      <w:tabs>
        <w:tab w:val="left" w:pos="360"/>
      </w:tabs>
    </w:pPr>
    <w:rPr>
      <w:sz w:val="24"/>
    </w:rPr>
  </w:style>
  <w:style w:type="paragraph" w:customStyle="1" w:styleId="84">
    <w:name w:val="Normal_0"/>
    <w:autoRedefine/>
    <w:qFormat/>
    <w:uiPriority w:val="0"/>
    <w:rPr>
      <w:rFonts w:ascii="Calibri" w:hAnsi="Calibri" w:eastAsia="Times New Roman" w:cs="Times New Roman"/>
      <w:sz w:val="24"/>
      <w:szCs w:val="24"/>
      <w:lang w:bidi="ar-SA"/>
    </w:rPr>
  </w:style>
  <w:style w:type="character" w:customStyle="1" w:styleId="85">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4571</Words>
  <Characters>4833</Characters>
  <Lines>55</Lines>
  <Paragraphs>15</Paragraphs>
  <TotalTime>16</TotalTime>
  <ScaleCrop>false</ScaleCrop>
  <LinksUpToDate>false</LinksUpToDate>
  <CharactersWithSpaces>5499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2020-04-30T03:56:00Z</dcterms:created>
  <dc:creator>User</dc:creator>
  <cp:lastModifiedBy>WPS_1502774985</cp:lastModifiedBy>
  <cp:lastPrinted>2021-04-20T00:18:00Z</cp:lastPrinted>
  <dcterms:modified xsi:type="dcterms:W3CDTF">2024-03-25T06:54:14Z</dcterms:modified>
  <dc:title>中标候选人公示格式</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275A8FF741384D1C9CD80AF3569A4925_13</vt:lpwstr>
  </property>
</Properties>
</file>