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center"/>
        <w:rPr>
          <w:rFonts w:hint="default" w:ascii="Times New Roman" w:hAnsi="Times New Roman" w:eastAsia="仿宋_GB2312" w:cs="Times New Roman"/>
          <w:b/>
          <w:sz w:val="32"/>
          <w:szCs w:val="32"/>
          <w:highlight w:val="white"/>
        </w:rPr>
      </w:pPr>
      <w:r>
        <w:rPr>
          <w:rFonts w:hint="default" w:ascii="Times New Roman" w:hAnsi="Times New Roman" w:eastAsia="楷体_GB2312" w:cs="Times New Roman"/>
          <w:bCs/>
          <w:sz w:val="32"/>
          <w:szCs w:val="32"/>
          <w:highlight w:val="white"/>
          <w:lang w:val="en-US" w:eastAsia="zh-CN"/>
        </w:rPr>
        <w:t xml:space="preserve">                 </w:t>
      </w:r>
      <w:r>
        <w:rPr>
          <w:rFonts w:hint="default" w:ascii="Times New Roman" w:hAnsi="Times New Roman" w:eastAsia="楷体_GB2312" w:cs="Times New Roman"/>
          <w:bCs/>
          <w:sz w:val="32"/>
          <w:szCs w:val="32"/>
          <w:highlight w:val="white"/>
        </w:rPr>
        <w:t>合同编号</w:t>
      </w:r>
      <w:r>
        <w:rPr>
          <w:rFonts w:hint="default" w:ascii="Times New Roman" w:hAnsi="Times New Roman" w:eastAsia="仿宋_GB2312" w:cs="Times New Roman"/>
          <w:b/>
          <w:sz w:val="32"/>
          <w:szCs w:val="32"/>
          <w:highlight w:val="white"/>
        </w:rPr>
        <w:t>：HTSWGCCL012024082</w:t>
      </w:r>
    </w:p>
    <w:p>
      <w:pPr>
        <w:pStyle w:val="2"/>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 w:val="32"/>
          <w:szCs w:val="32"/>
          <w:highlight w:val="none"/>
          <w:u w:val="none"/>
          <w:lang w:eastAsia="zh-CN"/>
        </w:rPr>
      </w:pPr>
      <w:r>
        <w:rPr>
          <w:rFonts w:hint="default" w:ascii="Times New Roman" w:hAnsi="Times New Roman" w:eastAsia="方正小标宋简体" w:cs="Times New Roman"/>
          <w:sz w:val="52"/>
          <w:szCs w:val="52"/>
          <w:u w:val="none"/>
        </w:rPr>
        <w:t>眉山环天</w:t>
      </w:r>
      <w:r>
        <w:rPr>
          <w:rFonts w:hint="eastAsia" w:eastAsia="方正小标宋简体" w:cs="Times New Roman"/>
          <w:color w:val="auto"/>
          <w:sz w:val="52"/>
          <w:szCs w:val="52"/>
          <w:u w:val="none"/>
          <w:lang w:val="en-US" w:eastAsia="zh-CN"/>
        </w:rPr>
        <w:t>水务</w:t>
      </w:r>
      <w:r>
        <w:rPr>
          <w:rFonts w:hint="default" w:ascii="Times New Roman" w:hAnsi="Times New Roman" w:eastAsia="方正小标宋简体" w:cs="Times New Roman"/>
          <w:sz w:val="52"/>
          <w:szCs w:val="52"/>
          <w:u w:val="none"/>
        </w:rPr>
        <w:t>有限公司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sz w:val="52"/>
          <w:szCs w:val="52"/>
          <w:u w:val="none"/>
          <w:lang w:val="en-US" w:eastAsia="zh-CN"/>
        </w:rPr>
      </w:pPr>
      <w:r>
        <w:rPr>
          <w:rFonts w:hint="default" w:ascii="Times New Roman" w:hAnsi="Times New Roman" w:eastAsia="方正小标宋简体" w:cs="Times New Roman"/>
          <w:sz w:val="48"/>
          <w:szCs w:val="48"/>
          <w:u w:val="none"/>
          <w:lang w:val="en-US" w:eastAsia="zh-CN"/>
        </w:rPr>
        <w:t>眉山天府新区2023年视高街道团结社区安全饮水新建工程项目</w:t>
      </w:r>
      <w:bookmarkStart w:id="2" w:name="_GoBack"/>
      <w:bookmarkEnd w:id="2"/>
      <w:r>
        <w:rPr>
          <w:rFonts w:hint="default" w:ascii="Times New Roman" w:hAnsi="Times New Roman" w:eastAsia="方正小标宋简体" w:cs="Times New Roman"/>
          <w:sz w:val="48"/>
          <w:szCs w:val="48"/>
          <w:u w:val="none"/>
          <w:lang w:val="en-US" w:eastAsia="zh-CN"/>
        </w:rPr>
        <w:t>阀门及配件</w:t>
      </w:r>
    </w:p>
    <w:p>
      <w:pPr>
        <w:pStyle w:val="2"/>
        <w:rPr>
          <w:rFonts w:hint="default" w:ascii="Times New Roman" w:hAnsi="Times New Roman" w:eastAsia="方正小标宋简体" w:cs="Times New Roman"/>
          <w:sz w:val="44"/>
          <w:szCs w:val="44"/>
          <w:lang w:val="en-US" w:eastAsia="zh-CN"/>
        </w:rPr>
      </w:pPr>
    </w:p>
    <w:p>
      <w:pPr>
        <w:rPr>
          <w:rFonts w:hint="default"/>
          <w:lang w:val="en-US" w:eastAsia="zh-CN"/>
        </w:rPr>
      </w:pPr>
    </w:p>
    <w:p>
      <w:pPr>
        <w:spacing w:line="1200" w:lineRule="exact"/>
        <w:jc w:val="center"/>
        <w:rPr>
          <w:rFonts w:hint="eastAsia" w:eastAsia="方正小标宋简体" w:cs="Times New Roman"/>
          <w:sz w:val="72"/>
          <w:szCs w:val="72"/>
          <w:highlight w:val="none"/>
          <w:lang w:val="en-US" w:eastAsia="zh-CN"/>
        </w:rPr>
      </w:pPr>
      <w:r>
        <w:rPr>
          <w:rFonts w:hint="eastAsia" w:eastAsia="方正小标宋简体" w:cs="Times New Roman"/>
          <w:sz w:val="72"/>
          <w:szCs w:val="72"/>
          <w:highlight w:val="none"/>
          <w:lang w:val="en-US" w:eastAsia="zh-CN"/>
        </w:rPr>
        <w:t>采</w:t>
      </w:r>
    </w:p>
    <w:p>
      <w:pPr>
        <w:spacing w:line="1200" w:lineRule="exact"/>
        <w:jc w:val="center"/>
        <w:rPr>
          <w:rFonts w:hint="eastAsia" w:eastAsia="方正小标宋简体" w:cs="Times New Roman"/>
          <w:sz w:val="72"/>
          <w:szCs w:val="72"/>
          <w:highlight w:val="none"/>
          <w:lang w:val="en-US" w:eastAsia="zh-CN"/>
        </w:rPr>
      </w:pPr>
      <w:r>
        <w:rPr>
          <w:rFonts w:hint="eastAsia" w:eastAsia="方正小标宋简体" w:cs="Times New Roman"/>
          <w:sz w:val="72"/>
          <w:szCs w:val="72"/>
          <w:highlight w:val="none"/>
          <w:lang w:val="en-US" w:eastAsia="zh-CN"/>
        </w:rPr>
        <w:t>购</w:t>
      </w:r>
    </w:p>
    <w:p>
      <w:pPr>
        <w:spacing w:line="1200" w:lineRule="exact"/>
        <w:jc w:val="center"/>
        <w:rPr>
          <w:rFonts w:hint="eastAsia" w:ascii="Times New Roman" w:hAnsi="Times New Roman" w:eastAsia="方正小标宋简体" w:cs="Times New Roman"/>
          <w:sz w:val="72"/>
          <w:szCs w:val="72"/>
          <w:highlight w:val="none"/>
          <w:lang w:eastAsia="zh-CN"/>
        </w:rPr>
      </w:pPr>
      <w:r>
        <w:rPr>
          <w:rFonts w:hint="eastAsia" w:ascii="Times New Roman" w:hAnsi="Times New Roman" w:eastAsia="方正小标宋简体" w:cs="Times New Roman"/>
          <w:sz w:val="72"/>
          <w:szCs w:val="72"/>
          <w:highlight w:val="none"/>
          <w:lang w:eastAsia="zh-CN"/>
        </w:rPr>
        <w:t>合</w:t>
      </w:r>
    </w:p>
    <w:p>
      <w:pPr>
        <w:spacing w:line="1200" w:lineRule="exact"/>
        <w:jc w:val="center"/>
        <w:rPr>
          <w:rFonts w:hint="eastAsia" w:ascii="Times New Roman" w:hAnsi="Times New Roman" w:eastAsia="方正小标宋简体" w:cs="Times New Roman"/>
          <w:sz w:val="72"/>
          <w:szCs w:val="72"/>
          <w:highlight w:val="none"/>
          <w:lang w:eastAsia="zh-CN"/>
        </w:rPr>
      </w:pPr>
      <w:r>
        <w:rPr>
          <w:rFonts w:hint="eastAsia" w:ascii="Times New Roman" w:hAnsi="Times New Roman" w:eastAsia="方正小标宋简体" w:cs="Times New Roman"/>
          <w:sz w:val="72"/>
          <w:szCs w:val="72"/>
          <w:highlight w:val="none"/>
          <w:lang w:eastAsia="zh-CN"/>
        </w:rPr>
        <w:t>同</w:t>
      </w:r>
    </w:p>
    <w:p>
      <w:pPr>
        <w:pStyle w:val="2"/>
        <w:rPr>
          <w:rFonts w:hint="default" w:ascii="Times New Roman" w:hAnsi="Times New Roman" w:eastAsia="方正小标宋简体" w:cs="Times New Roman"/>
          <w:sz w:val="72"/>
          <w:szCs w:val="72"/>
          <w:highlight w:val="none"/>
        </w:rPr>
      </w:pPr>
    </w:p>
    <w:p>
      <w:pPr>
        <w:ind w:firstLine="1280" w:firstLineChars="400"/>
        <w:rPr>
          <w:rFonts w:hint="default" w:ascii="Times New Roman" w:hAnsi="Times New Roman" w:eastAsia="仿宋_GB2312" w:cs="Times New Roman"/>
          <w:bCs/>
          <w:sz w:val="32"/>
          <w:szCs w:val="32"/>
          <w:u w:val="single"/>
        </w:rPr>
      </w:pPr>
      <w:r>
        <w:rPr>
          <w:rFonts w:hint="default" w:ascii="Times New Roman" w:hAnsi="Times New Roman" w:eastAsia="仿宋_GB2312" w:cs="Times New Roman"/>
          <w:bCs/>
          <w:sz w:val="32"/>
          <w:szCs w:val="32"/>
        </w:rPr>
        <w:t>甲    方：</w:t>
      </w:r>
      <w:r>
        <w:rPr>
          <w:rFonts w:hint="default" w:ascii="Times New Roman" w:hAnsi="Times New Roman" w:eastAsia="仿宋_GB2312" w:cs="Times New Roman"/>
          <w:bCs/>
          <w:sz w:val="32"/>
          <w:szCs w:val="32"/>
          <w:highlight w:val="none"/>
          <w:u w:val="single"/>
        </w:rPr>
        <w:t>眉山环天</w:t>
      </w:r>
      <w:r>
        <w:rPr>
          <w:rFonts w:hint="eastAsia" w:eastAsia="仿宋_GB2312" w:cs="Times New Roman"/>
          <w:bCs/>
          <w:sz w:val="32"/>
          <w:szCs w:val="32"/>
          <w:highlight w:val="none"/>
          <w:u w:val="single"/>
          <w:lang w:val="en-US" w:eastAsia="zh-CN"/>
        </w:rPr>
        <w:t>水务</w:t>
      </w:r>
      <w:r>
        <w:rPr>
          <w:rFonts w:hint="default" w:ascii="Times New Roman" w:hAnsi="Times New Roman" w:eastAsia="仿宋_GB2312" w:cs="Times New Roman"/>
          <w:bCs/>
          <w:sz w:val="32"/>
          <w:szCs w:val="32"/>
          <w:highlight w:val="none"/>
          <w:u w:val="single"/>
        </w:rPr>
        <w:t>有限公司</w:t>
      </w:r>
    </w:p>
    <w:p>
      <w:pPr>
        <w:ind w:firstLine="1280" w:firstLineChars="400"/>
        <w:rPr>
          <w:rFonts w:hint="default" w:ascii="Times New Roman" w:hAnsi="Times New Roman" w:eastAsia="仿宋_GB2312" w:cs="Times New Roman"/>
          <w:bCs/>
          <w:sz w:val="32"/>
          <w:szCs w:val="32"/>
          <w:u w:val="single"/>
          <w:lang w:val="en-US" w:eastAsia="zh-CN"/>
        </w:rPr>
      </w:pPr>
      <w:r>
        <w:rPr>
          <w:rFonts w:hint="default" w:ascii="Times New Roman" w:hAnsi="Times New Roman" w:eastAsia="仿宋_GB2312" w:cs="Times New Roman"/>
          <w:bCs/>
          <w:sz w:val="32"/>
          <w:szCs w:val="32"/>
        </w:rPr>
        <w:t>乙    方</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u w:val="single"/>
          <w:lang w:val="en-US" w:eastAsia="zh-CN"/>
        </w:rPr>
        <w:t xml:space="preserve">                    </w:t>
      </w:r>
    </w:p>
    <w:p>
      <w:pPr>
        <w:pStyle w:val="18"/>
        <w:ind w:firstLine="1280" w:firstLineChars="400"/>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签订地点：</w:t>
      </w:r>
      <w:r>
        <w:rPr>
          <w:rFonts w:hint="default" w:ascii="Times New Roman" w:hAnsi="Times New Roman" w:eastAsia="仿宋_GB2312" w:cs="Times New Roman"/>
          <w:sz w:val="32"/>
          <w:szCs w:val="32"/>
          <w:u w:val="single"/>
        </w:rPr>
        <w:t>四川省眉山市仁寿县视高镇老君社区</w:t>
      </w:r>
      <w:r>
        <w:rPr>
          <w:rFonts w:hint="default" w:ascii="Times New Roman" w:hAnsi="Times New Roman" w:eastAsia="仿宋_GB2312" w:cs="Times New Roman"/>
          <w:sz w:val="32"/>
          <w:szCs w:val="32"/>
        </w:rPr>
        <w:t xml:space="preserve">   </w:t>
      </w:r>
    </w:p>
    <w:p>
      <w:pPr>
        <w:ind w:firstLine="1280" w:firstLineChars="400"/>
        <w:rPr>
          <w:rFonts w:hint="default" w:ascii="Times New Roman" w:hAnsi="Times New Roman" w:cs="Times New Roman"/>
        </w:rPr>
      </w:pPr>
      <w:r>
        <w:rPr>
          <w:rFonts w:hint="default" w:ascii="Times New Roman" w:hAnsi="Times New Roman" w:eastAsia="仿宋_GB2312" w:cs="Times New Roman"/>
          <w:sz w:val="32"/>
          <w:szCs w:val="32"/>
        </w:rPr>
        <w:t>签订时间：</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pPr>
        <w:pStyle w:val="2"/>
        <w:rPr>
          <w:rFonts w:hint="default" w:ascii="Times New Roman" w:hAnsi="Times New Roman" w:cs="Times New Roman"/>
        </w:rPr>
      </w:pPr>
    </w:p>
    <w:p>
      <w:pPr>
        <w:jc w:val="center"/>
        <w:rPr>
          <w:rFonts w:hint="default" w:ascii="Times New Roman" w:hAnsi="Times New Roman" w:eastAsia="方正小标宋简体" w:cs="Times New Roman"/>
          <w:sz w:val="40"/>
          <w:szCs w:val="4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44"/>
          <w:szCs w:val="44"/>
          <w:lang w:val="en-US" w:eastAsia="zh-CN"/>
        </w:rPr>
        <w:t>眉山天府新区</w:t>
      </w:r>
      <w:r>
        <w:rPr>
          <w:rFonts w:hint="eastAsia" w:ascii="Times New Roman" w:hAnsi="Times New Roman" w:eastAsia="方正小标宋简体" w:cs="Times New Roman"/>
          <w:sz w:val="44"/>
          <w:szCs w:val="44"/>
          <w:lang w:val="en-US" w:eastAsia="zh-CN"/>
        </w:rPr>
        <w:t>2023年</w:t>
      </w:r>
      <w:r>
        <w:rPr>
          <w:rFonts w:hint="default" w:ascii="Times New Roman" w:hAnsi="Times New Roman" w:eastAsia="方正小标宋简体" w:cs="Times New Roman"/>
          <w:sz w:val="44"/>
          <w:szCs w:val="44"/>
          <w:lang w:val="en-US" w:eastAsia="zh-CN"/>
        </w:rPr>
        <w:t>视高街道</w:t>
      </w:r>
      <w:r>
        <w:rPr>
          <w:rFonts w:hint="eastAsia" w:eastAsia="方正小标宋简体" w:cs="Times New Roman"/>
          <w:sz w:val="44"/>
          <w:szCs w:val="44"/>
          <w:lang w:val="en-US" w:eastAsia="zh-CN"/>
        </w:rPr>
        <w:t>团结社区安全饮水新建工程</w:t>
      </w:r>
      <w:r>
        <w:rPr>
          <w:rFonts w:hint="eastAsia" w:ascii="Times New Roman" w:hAnsi="Times New Roman" w:eastAsia="方正小标宋简体" w:cs="Times New Roman"/>
          <w:sz w:val="44"/>
          <w:szCs w:val="44"/>
          <w:lang w:val="en-US" w:eastAsia="zh-CN"/>
        </w:rPr>
        <w:t>项目</w:t>
      </w:r>
      <w:r>
        <w:rPr>
          <w:rFonts w:hint="default" w:ascii="Times New Roman" w:hAnsi="Times New Roman" w:eastAsia="方正小标宋简体" w:cs="Times New Roman"/>
          <w:sz w:val="44"/>
          <w:szCs w:val="44"/>
          <w:lang w:val="en-US" w:eastAsia="zh-CN"/>
        </w:rPr>
        <w:t>阀门及配件</w:t>
      </w:r>
      <w:r>
        <w:rPr>
          <w:rFonts w:hint="eastAsia" w:eastAsia="方正小标宋简体" w:cs="Times New Roman"/>
          <w:sz w:val="40"/>
          <w:szCs w:val="40"/>
          <w:lang w:val="en-US" w:eastAsia="zh-CN"/>
        </w:rPr>
        <w:t>采购</w:t>
      </w:r>
      <w:r>
        <w:rPr>
          <w:rFonts w:hint="eastAsia" w:ascii="Times New Roman" w:hAnsi="Times New Roman" w:eastAsia="方正小标宋简体" w:cs="Times New Roman"/>
          <w:sz w:val="40"/>
          <w:szCs w:val="40"/>
          <w:lang w:val="en-US" w:eastAsia="zh-CN"/>
        </w:rPr>
        <w:t>合同</w:t>
      </w:r>
    </w:p>
    <w:p>
      <w:pPr>
        <w:pStyle w:val="2"/>
        <w:rPr>
          <w:rFonts w:hint="default" w:ascii="Times New Roman" w:hAnsi="Times New Roman" w:cs="Times New Roman"/>
          <w:lang w:val="en-US"/>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28"/>
          <w:highlight w:val="none"/>
        </w:rPr>
      </w:pPr>
      <w:r>
        <w:rPr>
          <w:rFonts w:hint="default" w:ascii="Times New Roman" w:hAnsi="Times New Roman" w:eastAsia="仿宋_GB2312" w:cs="Times New Roman"/>
          <w:color w:val="auto"/>
          <w:sz w:val="32"/>
          <w:szCs w:val="28"/>
          <w:highlight w:val="none"/>
        </w:rPr>
        <w:t>依照《中华人民共和国民法典》及相关法律、法规，甲乙双方在遵循平等自愿、诚实守信、协商一致的原则下，就甲方在供水工程经营保障中所需的货物，达成如下条款，共同遵照执行。</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第一条：</w:t>
      </w:r>
      <w:r>
        <w:rPr>
          <w:rFonts w:hint="default" w:ascii="Times New Roman" w:hAnsi="Times New Roman" w:eastAsia="黑体" w:cs="Times New Roman"/>
          <w:color w:val="auto"/>
          <w:sz w:val="32"/>
          <w:szCs w:val="32"/>
          <w:highlight w:val="none"/>
          <w:lang w:val="en-US" w:eastAsia="zh-CN"/>
        </w:rPr>
        <w:t>采购项目名称及供货地点</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采购项目名称</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u w:val="single"/>
          <w:lang w:val="en-US" w:eastAsia="zh-CN"/>
        </w:rPr>
        <w:t>眉山天府新区2023年视高街道</w:t>
      </w:r>
      <w:r>
        <w:rPr>
          <w:rFonts w:hint="default" w:eastAsia="仿宋_GB2312" w:cs="Times New Roman"/>
          <w:color w:val="auto"/>
          <w:sz w:val="32"/>
          <w:szCs w:val="32"/>
          <w:highlight w:val="none"/>
          <w:u w:val="single"/>
          <w:lang w:val="en-US" w:eastAsia="zh-CN"/>
        </w:rPr>
        <w:t>团结社区安全饮水新建工程</w:t>
      </w:r>
      <w:r>
        <w:rPr>
          <w:rFonts w:hint="default" w:ascii="Times New Roman" w:hAnsi="Times New Roman" w:eastAsia="仿宋_GB2312" w:cs="Times New Roman"/>
          <w:color w:val="auto"/>
          <w:sz w:val="32"/>
          <w:szCs w:val="32"/>
          <w:highlight w:val="none"/>
          <w:u w:val="single"/>
          <w:lang w:val="en-US" w:eastAsia="zh-CN"/>
        </w:rPr>
        <w:t>项目阀门及配件</w:t>
      </w:r>
      <w:r>
        <w:rPr>
          <w:rFonts w:hint="default" w:eastAsia="仿宋_GB2312" w:cs="Times New Roman"/>
          <w:color w:val="auto"/>
          <w:sz w:val="32"/>
          <w:szCs w:val="32"/>
          <w:highlight w:val="none"/>
          <w:u w:val="single"/>
          <w:lang w:val="en-US" w:eastAsia="zh-CN"/>
        </w:rPr>
        <w:t>采购</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交货地点：甲方指定的眉山天府新区任何地点。</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u w:val="single"/>
          <w:lang w:val="en-US" w:eastAsia="zh-CN"/>
        </w:rPr>
      </w:pPr>
      <w:bookmarkStart w:id="0" w:name="_Toc40105503"/>
      <w:bookmarkStart w:id="1" w:name="_Toc9010"/>
      <w:r>
        <w:rPr>
          <w:rFonts w:hint="default" w:ascii="Times New Roman" w:hAnsi="Times New Roman" w:eastAsia="黑体" w:cs="Times New Roman"/>
          <w:color w:val="auto"/>
          <w:sz w:val="32"/>
          <w:szCs w:val="32"/>
          <w:highlight w:val="none"/>
          <w:lang w:val="en-US" w:eastAsia="zh-CN"/>
        </w:rPr>
        <w:t>第二条</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采购明细表</w:t>
      </w:r>
      <w:bookmarkEnd w:id="0"/>
      <w:bookmarkEnd w:id="1"/>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2.1</w:t>
      </w:r>
      <w:r>
        <w:rPr>
          <w:rFonts w:hint="eastAsia" w:eastAsia="仿宋_GB2312" w:cs="Times New Roman"/>
          <w:color w:val="auto"/>
          <w:sz w:val="32"/>
          <w:szCs w:val="32"/>
          <w:highlight w:val="none"/>
          <w:lang w:val="en-US" w:eastAsia="zh-CN"/>
        </w:rPr>
        <w:t xml:space="preserve"> 阀门</w:t>
      </w:r>
      <w:r>
        <w:rPr>
          <w:rFonts w:hint="eastAsia" w:ascii="Times New Roman" w:hAnsi="Times New Roman" w:eastAsia="仿宋_GB2312" w:cs="Times New Roman"/>
          <w:color w:val="auto"/>
          <w:sz w:val="32"/>
          <w:szCs w:val="32"/>
          <w:highlight w:val="none"/>
          <w:lang w:val="en-US" w:eastAsia="zh-CN"/>
        </w:rPr>
        <w:t>类材料</w:t>
      </w:r>
      <w:r>
        <w:rPr>
          <w:rFonts w:hint="default" w:ascii="Times New Roman" w:hAnsi="Times New Roman" w:eastAsia="仿宋_GB2312" w:cs="Times New Roman"/>
          <w:color w:val="auto"/>
          <w:sz w:val="32"/>
          <w:szCs w:val="32"/>
          <w:highlight w:val="none"/>
        </w:rPr>
        <w:t>的详细规格、种类和单价见附表清单。</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eastAsia="仿宋_GB2312"/>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货物的采购数量：鉴于甲方在工程中使用的货物零星分散，故最终结算确认的货物数量，以经甲方验收合格后签收的货物单证为准。</w:t>
      </w:r>
      <w:r>
        <w:rPr>
          <w:rFonts w:hint="eastAsia" w:eastAsia="仿宋_GB2312" w:cs="Times New Roman"/>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第三条：合同金额</w:t>
      </w:r>
    </w:p>
    <w:p>
      <w:pPr>
        <w:pStyle w:val="18"/>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i w:val="0"/>
          <w:iCs w:val="0"/>
          <w:color w:val="000000"/>
          <w:kern w:val="0"/>
          <w:sz w:val="32"/>
          <w:szCs w:val="32"/>
          <w:highlight w:val="none"/>
          <w:u w:val="none"/>
          <w:lang w:val="en-US" w:eastAsia="zh-CN" w:bidi="ar"/>
        </w:rPr>
      </w:pPr>
      <w:r>
        <w:rPr>
          <w:rFonts w:hint="eastAsia" w:ascii="Times New Roman" w:hAnsi="Times New Roman" w:eastAsia="仿宋_GB2312" w:cs="Times New Roman"/>
          <w:i w:val="0"/>
          <w:iCs w:val="0"/>
          <w:color w:val="000000"/>
          <w:kern w:val="0"/>
          <w:sz w:val="32"/>
          <w:szCs w:val="32"/>
          <w:highlight w:val="none"/>
          <w:u w:val="none"/>
          <w:lang w:val="en-US" w:eastAsia="zh-CN" w:bidi="ar"/>
        </w:rPr>
        <w:t>3.</w:t>
      </w:r>
      <w:r>
        <w:rPr>
          <w:rFonts w:hint="default" w:ascii="Times New Roman" w:hAnsi="Times New Roman" w:eastAsia="仿宋_GB2312" w:cs="Times New Roman"/>
          <w:i w:val="0"/>
          <w:iCs w:val="0"/>
          <w:color w:val="000000"/>
          <w:kern w:val="0"/>
          <w:sz w:val="32"/>
          <w:szCs w:val="32"/>
          <w:highlight w:val="none"/>
          <w:u w:val="none"/>
          <w:lang w:val="en-US" w:eastAsia="zh-CN" w:bidi="ar"/>
        </w:rPr>
        <w:t>1本</w:t>
      </w:r>
      <w:r>
        <w:rPr>
          <w:rFonts w:hint="eastAsia" w:ascii="Times New Roman" w:hAnsi="Times New Roman" w:eastAsia="仿宋_GB2312" w:cs="Times New Roman"/>
          <w:i w:val="0"/>
          <w:iCs w:val="0"/>
          <w:color w:val="000000"/>
          <w:kern w:val="0"/>
          <w:sz w:val="32"/>
          <w:szCs w:val="32"/>
          <w:highlight w:val="none"/>
          <w:u w:val="none"/>
          <w:lang w:val="en-US" w:eastAsia="zh-CN" w:bidi="ar"/>
        </w:rPr>
        <w:t>次</w:t>
      </w:r>
      <w:r>
        <w:rPr>
          <w:rFonts w:hint="default" w:ascii="Times New Roman" w:hAnsi="Times New Roman" w:eastAsia="仿宋_GB2312" w:cs="Times New Roman"/>
          <w:i w:val="0"/>
          <w:iCs w:val="0"/>
          <w:color w:val="000000"/>
          <w:kern w:val="0"/>
          <w:sz w:val="32"/>
          <w:szCs w:val="32"/>
          <w:highlight w:val="none"/>
          <w:u w:val="none"/>
          <w:lang w:val="en-US" w:eastAsia="zh-CN" w:bidi="ar"/>
        </w:rPr>
        <w:t>采购中标下浮率为</w:t>
      </w:r>
      <w:r>
        <w:rPr>
          <w:rFonts w:hint="default" w:ascii="Times New Roman" w:hAnsi="Times New Roman" w:eastAsia="仿宋_GB2312" w:cs="Times New Roman"/>
          <w:i w:val="0"/>
          <w:iCs w:val="0"/>
          <w:color w:val="000000"/>
          <w:kern w:val="0"/>
          <w:sz w:val="32"/>
          <w:szCs w:val="32"/>
          <w:highlight w:val="none"/>
          <w:u w:val="single"/>
          <w:lang w:val="en-US" w:eastAsia="zh-CN" w:bidi="ar"/>
        </w:rPr>
        <w:t xml:space="preserve"> </w:t>
      </w:r>
      <w:r>
        <w:rPr>
          <w:rFonts w:hint="eastAsia" w:ascii="Times New Roman" w:hAnsi="Times New Roman" w:eastAsia="仿宋_GB2312" w:cs="Times New Roman"/>
          <w:i w:val="0"/>
          <w:iCs w:val="0"/>
          <w:color w:val="000000"/>
          <w:kern w:val="0"/>
          <w:sz w:val="32"/>
          <w:szCs w:val="32"/>
          <w:highlight w:val="none"/>
          <w:u w:val="single"/>
          <w:lang w:val="en-US" w:eastAsia="zh-CN" w:bidi="ar"/>
        </w:rPr>
        <w:t xml:space="preserve">   </w:t>
      </w:r>
      <w:r>
        <w:rPr>
          <w:rFonts w:hint="default" w:ascii="Times New Roman" w:hAnsi="Times New Roman" w:eastAsia="仿宋_GB2312" w:cs="Times New Roman"/>
          <w:i w:val="0"/>
          <w:iCs w:val="0"/>
          <w:color w:val="000000"/>
          <w:kern w:val="0"/>
          <w:sz w:val="32"/>
          <w:szCs w:val="32"/>
          <w:highlight w:val="none"/>
          <w:u w:val="single"/>
          <w:lang w:val="en-US" w:eastAsia="zh-CN" w:bidi="ar"/>
        </w:rPr>
        <w:t xml:space="preserve"> </w:t>
      </w:r>
      <w:r>
        <w:rPr>
          <w:rFonts w:hint="eastAsia" w:ascii="Times New Roman" w:hAnsi="Times New Roman" w:eastAsia="仿宋_GB2312" w:cs="Times New Roman"/>
          <w:i w:val="0"/>
          <w:iCs w:val="0"/>
          <w:color w:val="000000"/>
          <w:kern w:val="0"/>
          <w:sz w:val="32"/>
          <w:szCs w:val="32"/>
          <w:highlight w:val="none"/>
          <w:u w:val="single"/>
          <w:lang w:val="en-US" w:eastAsia="zh-CN" w:bidi="ar"/>
        </w:rPr>
        <w:t xml:space="preserve">  </w:t>
      </w:r>
      <w:r>
        <w:rPr>
          <w:rFonts w:hint="default" w:ascii="Times New Roman" w:hAnsi="Times New Roman" w:eastAsia="仿宋_GB2312" w:cs="Times New Roman"/>
          <w:i w:val="0"/>
          <w:iCs w:val="0"/>
          <w:color w:val="000000"/>
          <w:kern w:val="0"/>
          <w:sz w:val="32"/>
          <w:szCs w:val="32"/>
          <w:highlight w:val="none"/>
          <w:u w:val="single"/>
          <w:lang w:val="en-US" w:eastAsia="zh-CN" w:bidi="ar"/>
        </w:rPr>
        <w:t xml:space="preserve">  </w:t>
      </w:r>
      <w:r>
        <w:rPr>
          <w:rFonts w:hint="default" w:ascii="Times New Roman" w:hAnsi="Times New Roman" w:eastAsia="仿宋_GB2312" w:cs="Times New Roman"/>
          <w:i w:val="0"/>
          <w:iCs w:val="0"/>
          <w:color w:val="000000"/>
          <w:kern w:val="0"/>
          <w:sz w:val="32"/>
          <w:szCs w:val="32"/>
          <w:highlight w:val="none"/>
          <w:u w:val="none"/>
          <w:lang w:val="en-US" w:eastAsia="zh-CN" w:bidi="ar"/>
        </w:rPr>
        <w:t>%，本合同暂定总价为</w:t>
      </w:r>
      <w:r>
        <w:rPr>
          <w:rFonts w:hint="eastAsia" w:ascii="Times New Roman" w:hAnsi="Times New Roman" w:eastAsia="仿宋_GB2312" w:cs="Times New Roman"/>
          <w:i w:val="0"/>
          <w:iCs w:val="0"/>
          <w:color w:val="000000"/>
          <w:kern w:val="0"/>
          <w:sz w:val="32"/>
          <w:szCs w:val="32"/>
          <w:highlight w:val="none"/>
          <w:u w:val="single"/>
          <w:lang w:val="en-US" w:eastAsia="zh-CN" w:bidi="ar"/>
        </w:rPr>
        <w:t xml:space="preserve">       </w:t>
      </w:r>
      <w:r>
        <w:rPr>
          <w:rFonts w:hint="default" w:ascii="Times New Roman" w:hAnsi="Times New Roman" w:eastAsia="仿宋_GB2312" w:cs="Times New Roman"/>
          <w:i w:val="0"/>
          <w:iCs w:val="0"/>
          <w:color w:val="000000"/>
          <w:kern w:val="0"/>
          <w:sz w:val="32"/>
          <w:szCs w:val="32"/>
          <w:highlight w:val="none"/>
          <w:u w:val="none"/>
          <w:lang w:val="en-US" w:eastAsia="zh-CN" w:bidi="ar"/>
        </w:rPr>
        <w:t>元，</w:t>
      </w:r>
      <w:r>
        <w:rPr>
          <w:rFonts w:hint="eastAsia" w:ascii="Times New Roman" w:hAnsi="Times New Roman" w:eastAsia="仿宋_GB2312" w:cs="Times New Roman"/>
          <w:i w:val="0"/>
          <w:iCs w:val="0"/>
          <w:color w:val="000000"/>
          <w:kern w:val="0"/>
          <w:sz w:val="32"/>
          <w:szCs w:val="32"/>
          <w:highlight w:val="none"/>
          <w:u w:val="none"/>
          <w:lang w:val="en-US" w:eastAsia="zh-CN" w:bidi="ar"/>
        </w:rPr>
        <w:t>大写</w:t>
      </w:r>
      <w:r>
        <w:rPr>
          <w:rFonts w:hint="eastAsia" w:ascii="Times New Roman" w:hAnsi="Times New Roman" w:eastAsia="仿宋_GB2312" w:cs="Times New Roman"/>
          <w:i w:val="0"/>
          <w:iCs w:val="0"/>
          <w:color w:val="000000"/>
          <w:kern w:val="0"/>
          <w:sz w:val="32"/>
          <w:szCs w:val="32"/>
          <w:highlight w:val="none"/>
          <w:u w:val="single"/>
          <w:lang w:val="en-US" w:eastAsia="zh-CN" w:bidi="ar"/>
        </w:rPr>
        <w:t xml:space="preserve">      </w:t>
      </w:r>
      <w:r>
        <w:rPr>
          <w:rFonts w:hint="eastAsia" w:ascii="Times New Roman" w:hAnsi="Times New Roman" w:eastAsia="仿宋_GB2312" w:cs="Times New Roman"/>
          <w:i w:val="0"/>
          <w:iCs w:val="0"/>
          <w:color w:val="000000"/>
          <w:kern w:val="0"/>
          <w:sz w:val="32"/>
          <w:szCs w:val="32"/>
          <w:highlight w:val="none"/>
          <w:u w:val="none"/>
          <w:lang w:val="en-US" w:eastAsia="zh-CN" w:bidi="ar"/>
        </w:rPr>
        <w:t>元整，</w:t>
      </w:r>
      <w:r>
        <w:rPr>
          <w:rFonts w:hint="default" w:ascii="Times New Roman" w:hAnsi="Times New Roman" w:eastAsia="仿宋_GB2312" w:cs="Times New Roman"/>
          <w:i w:val="0"/>
          <w:iCs w:val="0"/>
          <w:color w:val="000000"/>
          <w:kern w:val="0"/>
          <w:sz w:val="32"/>
          <w:szCs w:val="32"/>
          <w:highlight w:val="none"/>
          <w:u w:val="none"/>
          <w:lang w:val="en-US" w:eastAsia="zh-CN" w:bidi="ar"/>
        </w:rPr>
        <w:t>其中不含税价</w:t>
      </w:r>
      <w:r>
        <w:rPr>
          <w:rFonts w:hint="default" w:ascii="Times New Roman" w:hAnsi="Times New Roman" w:eastAsia="仿宋_GB2312" w:cs="Times New Roman"/>
          <w:i w:val="0"/>
          <w:iCs w:val="0"/>
          <w:color w:val="000000"/>
          <w:kern w:val="0"/>
          <w:sz w:val="32"/>
          <w:szCs w:val="32"/>
          <w:highlight w:val="none"/>
          <w:u w:val="single"/>
          <w:lang w:val="en-US" w:eastAsia="zh-CN" w:bidi="ar"/>
        </w:rPr>
        <w:t xml:space="preserve">   </w:t>
      </w:r>
      <w:r>
        <w:rPr>
          <w:rFonts w:hint="eastAsia" w:ascii="Times New Roman" w:hAnsi="Times New Roman" w:eastAsia="仿宋_GB2312" w:cs="Times New Roman"/>
          <w:i w:val="0"/>
          <w:iCs w:val="0"/>
          <w:color w:val="000000"/>
          <w:kern w:val="0"/>
          <w:sz w:val="32"/>
          <w:szCs w:val="32"/>
          <w:highlight w:val="none"/>
          <w:u w:val="single"/>
          <w:lang w:val="en-US" w:eastAsia="zh-CN" w:bidi="ar"/>
        </w:rPr>
        <w:t xml:space="preserve">   </w:t>
      </w:r>
      <w:r>
        <w:rPr>
          <w:rFonts w:hint="default" w:ascii="Times New Roman" w:hAnsi="Times New Roman" w:eastAsia="仿宋_GB2312" w:cs="Times New Roman"/>
          <w:i w:val="0"/>
          <w:iCs w:val="0"/>
          <w:color w:val="000000"/>
          <w:kern w:val="0"/>
          <w:sz w:val="32"/>
          <w:szCs w:val="32"/>
          <w:highlight w:val="none"/>
          <w:u w:val="single"/>
          <w:lang w:val="en-US" w:eastAsia="zh-CN" w:bidi="ar"/>
        </w:rPr>
        <w:t xml:space="preserve">  </w:t>
      </w:r>
      <w:r>
        <w:rPr>
          <w:rFonts w:hint="default" w:ascii="Times New Roman" w:hAnsi="Times New Roman" w:eastAsia="仿宋_GB2312" w:cs="Times New Roman"/>
          <w:i w:val="0"/>
          <w:iCs w:val="0"/>
          <w:color w:val="000000"/>
          <w:kern w:val="0"/>
          <w:sz w:val="32"/>
          <w:szCs w:val="32"/>
          <w:highlight w:val="none"/>
          <w:u w:val="none"/>
          <w:lang w:val="en-US" w:eastAsia="zh-CN" w:bidi="ar"/>
        </w:rPr>
        <w:t>元，</w:t>
      </w:r>
      <w:r>
        <w:rPr>
          <w:rFonts w:hint="eastAsia" w:ascii="Times New Roman" w:hAnsi="Times New Roman" w:eastAsia="仿宋_GB2312" w:cs="Times New Roman"/>
          <w:i w:val="0"/>
          <w:iCs w:val="0"/>
          <w:color w:val="000000"/>
          <w:kern w:val="0"/>
          <w:sz w:val="32"/>
          <w:szCs w:val="32"/>
          <w:highlight w:val="none"/>
          <w:u w:val="none"/>
          <w:lang w:val="en-US" w:eastAsia="zh-CN" w:bidi="ar"/>
        </w:rPr>
        <w:t>增值税税率13%，税金</w:t>
      </w:r>
      <w:r>
        <w:rPr>
          <w:rFonts w:hint="default" w:ascii="Times New Roman" w:hAnsi="Times New Roman" w:eastAsia="仿宋_GB2312" w:cs="Times New Roman"/>
          <w:i w:val="0"/>
          <w:iCs w:val="0"/>
          <w:color w:val="000000"/>
          <w:kern w:val="0"/>
          <w:sz w:val="32"/>
          <w:szCs w:val="32"/>
          <w:highlight w:val="none"/>
          <w:u w:val="none"/>
          <w:lang w:val="en-US" w:eastAsia="zh-CN" w:bidi="ar"/>
        </w:rPr>
        <w:t>为</w:t>
      </w:r>
      <w:r>
        <w:rPr>
          <w:rFonts w:hint="default" w:ascii="Times New Roman" w:hAnsi="Times New Roman" w:eastAsia="仿宋_GB2312" w:cs="Times New Roman"/>
          <w:i w:val="0"/>
          <w:iCs w:val="0"/>
          <w:color w:val="000000"/>
          <w:kern w:val="0"/>
          <w:sz w:val="32"/>
          <w:szCs w:val="32"/>
          <w:highlight w:val="none"/>
          <w:u w:val="single"/>
          <w:lang w:val="en-US" w:eastAsia="zh-CN" w:bidi="ar"/>
        </w:rPr>
        <w:t xml:space="preserve">        </w:t>
      </w:r>
      <w:r>
        <w:rPr>
          <w:rFonts w:hint="default" w:ascii="Times New Roman" w:hAnsi="Times New Roman" w:eastAsia="仿宋_GB2312" w:cs="Times New Roman"/>
          <w:i w:val="0"/>
          <w:iCs w:val="0"/>
          <w:color w:val="000000"/>
          <w:kern w:val="0"/>
          <w:sz w:val="32"/>
          <w:szCs w:val="32"/>
          <w:highlight w:val="none"/>
          <w:u w:val="none"/>
          <w:lang w:val="en-US" w:eastAsia="zh-CN" w:bidi="ar"/>
        </w:rPr>
        <w:t>元</w:t>
      </w:r>
      <w:r>
        <w:rPr>
          <w:rFonts w:hint="eastAsia" w:ascii="Times New Roman" w:hAnsi="Times New Roman" w:eastAsia="仿宋_GB2312" w:cs="Times New Roman"/>
          <w:i w:val="0"/>
          <w:iCs w:val="0"/>
          <w:color w:val="000000"/>
          <w:kern w:val="0"/>
          <w:sz w:val="32"/>
          <w:szCs w:val="32"/>
          <w:highlight w:val="none"/>
          <w:u w:val="none"/>
          <w:lang w:val="en-US" w:eastAsia="zh-CN" w:bidi="ar"/>
        </w:rPr>
        <w:t>。</w:t>
      </w:r>
    </w:p>
    <w:p>
      <w:pPr>
        <w:pStyle w:val="18"/>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rPr>
          <w:rFonts w:hint="eastAsia" w:ascii="Times New Roman" w:hAnsi="Times New Roman" w:eastAsia="仿宋_GB2312" w:cs="Times New Roman"/>
          <w:i w:val="0"/>
          <w:iCs w:val="0"/>
          <w:color w:val="000000"/>
          <w:kern w:val="0"/>
          <w:sz w:val="32"/>
          <w:szCs w:val="32"/>
          <w:highlight w:val="none"/>
          <w:u w:val="none"/>
          <w:lang w:val="en-US" w:eastAsia="zh-CN" w:bidi="ar"/>
        </w:rPr>
      </w:pPr>
      <w:r>
        <w:rPr>
          <w:rFonts w:hint="eastAsia" w:ascii="Times New Roman" w:hAnsi="Times New Roman" w:eastAsia="仿宋_GB2312" w:cs="Times New Roman"/>
          <w:i w:val="0"/>
          <w:iCs w:val="0"/>
          <w:color w:val="000000"/>
          <w:kern w:val="0"/>
          <w:sz w:val="32"/>
          <w:szCs w:val="32"/>
          <w:highlight w:val="none"/>
          <w:u w:val="none"/>
          <w:lang w:val="en-US" w:eastAsia="zh-CN" w:bidi="ar"/>
        </w:rPr>
        <w:t>3.2</w:t>
      </w:r>
      <w:r>
        <w:rPr>
          <w:rFonts w:hint="default" w:ascii="Times New Roman" w:hAnsi="Times New Roman" w:eastAsia="仿宋_GB2312" w:cs="Times New Roman"/>
          <w:i w:val="0"/>
          <w:iCs w:val="0"/>
          <w:color w:val="000000"/>
          <w:kern w:val="0"/>
          <w:sz w:val="32"/>
          <w:szCs w:val="32"/>
          <w:highlight w:val="none"/>
          <w:u w:val="none"/>
          <w:lang w:val="en-US" w:eastAsia="zh-CN" w:bidi="ar"/>
        </w:rPr>
        <w:t>表中</w:t>
      </w:r>
      <w:r>
        <w:rPr>
          <w:rFonts w:hint="eastAsia" w:ascii="Times New Roman" w:hAnsi="Times New Roman" w:eastAsia="仿宋_GB2312" w:cs="Times New Roman"/>
          <w:i w:val="0"/>
          <w:iCs w:val="0"/>
          <w:color w:val="000000"/>
          <w:kern w:val="0"/>
          <w:sz w:val="32"/>
          <w:szCs w:val="32"/>
          <w:highlight w:val="none"/>
          <w:u w:val="none"/>
          <w:lang w:val="en-US" w:eastAsia="zh-CN" w:bidi="ar"/>
        </w:rPr>
        <w:t>材料单价</w:t>
      </w:r>
      <w:r>
        <w:rPr>
          <w:rFonts w:hint="default" w:ascii="Times New Roman" w:hAnsi="Times New Roman" w:eastAsia="仿宋_GB2312" w:cs="Times New Roman"/>
          <w:i w:val="0"/>
          <w:iCs w:val="0"/>
          <w:color w:val="000000"/>
          <w:kern w:val="0"/>
          <w:sz w:val="32"/>
          <w:szCs w:val="32"/>
          <w:highlight w:val="none"/>
          <w:u w:val="none"/>
          <w:lang w:val="en-US" w:eastAsia="zh-CN" w:bidi="ar"/>
        </w:rPr>
        <w:t>系货物到达甲方指定交货地点的一切费用</w:t>
      </w:r>
      <w:r>
        <w:rPr>
          <w:rFonts w:hint="eastAsia" w:ascii="Times New Roman" w:hAnsi="Times New Roman" w:eastAsia="仿宋_GB2312" w:cs="Times New Roman"/>
          <w:i w:val="0"/>
          <w:iCs w:val="0"/>
          <w:color w:val="000000"/>
          <w:kern w:val="0"/>
          <w:sz w:val="32"/>
          <w:szCs w:val="32"/>
          <w:highlight w:val="none"/>
          <w:u w:val="none"/>
          <w:lang w:val="en-US" w:eastAsia="zh-CN" w:bidi="ar"/>
        </w:rPr>
        <w:t>，</w:t>
      </w:r>
      <w:r>
        <w:rPr>
          <w:rFonts w:hint="default" w:ascii="Times New Roman" w:hAnsi="Times New Roman" w:eastAsia="仿宋_GB2312" w:cs="Times New Roman"/>
          <w:i w:val="0"/>
          <w:iCs w:val="0"/>
          <w:color w:val="000000"/>
          <w:kern w:val="0"/>
          <w:sz w:val="32"/>
          <w:szCs w:val="32"/>
          <w:highlight w:val="none"/>
          <w:u w:val="none"/>
          <w:lang w:val="en-US" w:eastAsia="zh-CN" w:bidi="ar"/>
        </w:rPr>
        <w:t>包含出厂、装吊、捆扎、运输、中转装、卸货、仓储、管理费、保险费、利润、税金等费用</w:t>
      </w:r>
      <w:r>
        <w:rPr>
          <w:rFonts w:hint="eastAsia" w:ascii="Times New Roman" w:hAnsi="Times New Roman" w:eastAsia="仿宋_GB2312" w:cs="Times New Roman"/>
          <w:i w:val="0"/>
          <w:iCs w:val="0"/>
          <w:color w:val="000000"/>
          <w:kern w:val="0"/>
          <w:sz w:val="32"/>
          <w:szCs w:val="32"/>
          <w:highlight w:val="none"/>
          <w:u w:val="none"/>
          <w:lang w:val="en-US" w:eastAsia="zh-CN" w:bidi="ar"/>
        </w:rPr>
        <w:t>。</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条：运输方式</w:t>
      </w:r>
      <w:r>
        <w:rPr>
          <w:rFonts w:hint="eastAsia" w:eastAsia="黑体" w:cs="Times New Roman"/>
          <w:color w:val="auto"/>
          <w:sz w:val="32"/>
          <w:szCs w:val="32"/>
          <w:highlight w:val="none"/>
          <w:lang w:val="en-US" w:eastAsia="zh-CN"/>
        </w:rPr>
        <w:t>、仓储方式</w:t>
      </w:r>
      <w:r>
        <w:rPr>
          <w:rFonts w:hint="default" w:ascii="Times New Roman" w:hAnsi="Times New Roman" w:eastAsia="黑体" w:cs="Times New Roman"/>
          <w:color w:val="auto"/>
          <w:sz w:val="32"/>
          <w:szCs w:val="32"/>
          <w:highlight w:val="none"/>
          <w:lang w:val="en-US" w:eastAsia="zh-CN"/>
        </w:rPr>
        <w:t>及费用负担</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eastAsia="仿宋_GB2312" w:cs="Times New Roman"/>
          <w:color w:val="auto"/>
          <w:sz w:val="32"/>
          <w:szCs w:val="32"/>
          <w:highlight w:val="none"/>
          <w:lang w:eastAsia="zh-CN"/>
        </w:rPr>
      </w:pPr>
      <w:r>
        <w:rPr>
          <w:rFonts w:hint="eastAsia" w:eastAsia="仿宋_GB2312" w:cs="Times New Roman"/>
          <w:color w:val="auto"/>
          <w:sz w:val="32"/>
          <w:szCs w:val="32"/>
          <w:highlight w:val="none"/>
          <w:lang w:val="en-US" w:eastAsia="zh-CN"/>
        </w:rPr>
        <w:t>4.1</w:t>
      </w:r>
      <w:r>
        <w:rPr>
          <w:rFonts w:hint="default" w:ascii="Times New Roman" w:hAnsi="Times New Roman" w:eastAsia="仿宋_GB2312" w:cs="Times New Roman"/>
          <w:color w:val="auto"/>
          <w:sz w:val="32"/>
          <w:szCs w:val="32"/>
          <w:highlight w:val="none"/>
        </w:rPr>
        <w:t>乙方负责将货物运输至甲方指定的货物堆放地点，上车费、运费、</w:t>
      </w:r>
      <w:r>
        <w:rPr>
          <w:rFonts w:hint="eastAsia" w:eastAsia="仿宋_GB2312" w:cs="Times New Roman"/>
          <w:color w:val="auto"/>
          <w:sz w:val="32"/>
          <w:szCs w:val="32"/>
          <w:highlight w:val="none"/>
          <w:lang w:eastAsia="zh-CN"/>
        </w:rPr>
        <w:t>货物的</w:t>
      </w:r>
      <w:r>
        <w:rPr>
          <w:rFonts w:hint="default" w:ascii="Times New Roman" w:hAnsi="Times New Roman" w:eastAsia="仿宋_GB2312" w:cs="Times New Roman"/>
          <w:color w:val="auto"/>
          <w:sz w:val="32"/>
          <w:szCs w:val="32"/>
          <w:highlight w:val="none"/>
        </w:rPr>
        <w:t>卸车</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堆放</w:t>
      </w:r>
      <w:r>
        <w:rPr>
          <w:rFonts w:hint="eastAsia" w:eastAsia="仿宋_GB2312" w:cs="Times New Roman"/>
          <w:color w:val="auto"/>
          <w:sz w:val="32"/>
          <w:szCs w:val="32"/>
          <w:highlight w:val="none"/>
          <w:lang w:eastAsia="zh-CN"/>
        </w:rPr>
        <w:t>、摆放</w:t>
      </w:r>
      <w:r>
        <w:rPr>
          <w:rFonts w:hint="eastAsia" w:eastAsia="仿宋_GB2312" w:cs="Times New Roman"/>
          <w:color w:val="auto"/>
          <w:sz w:val="32"/>
          <w:szCs w:val="32"/>
          <w:highlight w:val="none"/>
          <w:lang w:val="en-US" w:eastAsia="zh-CN"/>
        </w:rPr>
        <w:t>费</w:t>
      </w:r>
      <w:r>
        <w:rPr>
          <w:rFonts w:hint="default" w:ascii="Times New Roman" w:hAnsi="Times New Roman" w:eastAsia="仿宋_GB2312" w:cs="Times New Roman"/>
          <w:color w:val="auto"/>
          <w:sz w:val="32"/>
          <w:szCs w:val="32"/>
          <w:highlight w:val="none"/>
        </w:rPr>
        <w:t>均由乙方承担</w:t>
      </w:r>
      <w:r>
        <w:rPr>
          <w:rFonts w:hint="eastAsia" w:eastAsia="仿宋_GB2312" w:cs="Times New Roman"/>
          <w:color w:val="auto"/>
          <w:sz w:val="32"/>
          <w:szCs w:val="32"/>
          <w:highlight w:val="none"/>
          <w:lang w:eastAsia="zh-CN"/>
        </w:rPr>
        <w:t>，保管由甲方负责。</w:t>
      </w:r>
    </w:p>
    <w:p>
      <w:pPr>
        <w:pStyle w:val="2"/>
        <w:rPr>
          <w:rFonts w:hint="default"/>
          <w:lang w:val="en-US"/>
        </w:rPr>
      </w:pPr>
      <w:r>
        <w:rPr>
          <w:rFonts w:hint="eastAsia" w:eastAsia="仿宋_GB2312" w:cs="Times New Roman"/>
          <w:color w:val="auto"/>
          <w:sz w:val="32"/>
          <w:szCs w:val="32"/>
          <w:highlight w:val="none"/>
          <w:lang w:val="en-US" w:eastAsia="zh-CN"/>
        </w:rPr>
        <w:t xml:space="preserve">    4.2乙方需对所送阀门类材料进行纸质或木质包装，纸质包装上需注明管件数量、规格型号、生产厂家、日期等相关信息。乙方若未按照相关要求送货，甲方有权拒收。</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条：货物验收标准、方法及期限</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货物严格按照清单价格表所约定的相关规格及第</w:t>
      </w:r>
      <w:r>
        <w:rPr>
          <w:rFonts w:hint="eastAsia"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条</w:t>
      </w:r>
      <w:r>
        <w:rPr>
          <w:rFonts w:hint="eastAsia" w:eastAsia="仿宋_GB2312" w:cs="Times New Roman"/>
          <w:color w:val="auto"/>
          <w:sz w:val="32"/>
          <w:szCs w:val="32"/>
          <w:highlight w:val="none"/>
          <w:lang w:eastAsia="zh-CN"/>
        </w:rPr>
        <w:t>标准</w:t>
      </w:r>
      <w:r>
        <w:rPr>
          <w:rFonts w:hint="default" w:ascii="Times New Roman" w:hAnsi="Times New Roman" w:eastAsia="仿宋_GB2312" w:cs="Times New Roman"/>
          <w:color w:val="auto"/>
          <w:sz w:val="32"/>
          <w:szCs w:val="32"/>
          <w:highlight w:val="none"/>
        </w:rPr>
        <w:t>执行，以产品外观、型号、合格证、实测数据和数量进行货物验收，送至指定地点的货物产品不符合甲方的要求，甲方有权拒绝签收，乙方需无条件进行更换，由此造成的相关损失由乙方承担。</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条：质量保</w:t>
      </w:r>
      <w:r>
        <w:rPr>
          <w:rFonts w:hint="eastAsia" w:eastAsia="黑体" w:cs="Times New Roman"/>
          <w:color w:val="auto"/>
          <w:sz w:val="32"/>
          <w:szCs w:val="32"/>
          <w:highlight w:val="none"/>
          <w:lang w:val="en-US" w:eastAsia="zh-CN"/>
        </w:rPr>
        <w:t>证</w:t>
      </w:r>
      <w:r>
        <w:rPr>
          <w:rFonts w:hint="default" w:ascii="Times New Roman" w:hAnsi="Times New Roman" w:eastAsia="黑体" w:cs="Times New Roman"/>
          <w:color w:val="auto"/>
          <w:sz w:val="32"/>
          <w:szCs w:val="32"/>
          <w:highlight w:val="none"/>
          <w:lang w:val="en-US" w:eastAsia="zh-CN"/>
        </w:rPr>
        <w:t>期</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质量保证期为二年</w:t>
      </w:r>
      <w:r>
        <w:rPr>
          <w:rFonts w:hint="eastAsia" w:eastAsia="仿宋_GB2312" w:cs="Times New Roman"/>
          <w:color w:val="auto"/>
          <w:sz w:val="32"/>
          <w:szCs w:val="32"/>
          <w:highlight w:val="none"/>
          <w:lang w:val="en-US" w:eastAsia="zh-CN"/>
        </w:rPr>
        <w:t>（质保期起始时间为项目竣工验收时间）</w:t>
      </w:r>
      <w:r>
        <w:rPr>
          <w:rFonts w:hint="eastAsia" w:ascii="Times New Roman" w:hAnsi="Times New Roman" w:eastAsia="仿宋_GB2312" w:cs="Times New Roman"/>
          <w:color w:val="auto"/>
          <w:sz w:val="32"/>
          <w:szCs w:val="32"/>
          <w:highlight w:val="none"/>
          <w:lang w:val="en-US" w:eastAsia="zh-CN"/>
        </w:rPr>
        <w:t>。质量保证期</w:t>
      </w:r>
      <w:r>
        <w:rPr>
          <w:rFonts w:hint="default" w:ascii="Times New Roman" w:hAnsi="Times New Roman" w:eastAsia="仿宋_GB2312" w:cs="Times New Roman"/>
          <w:color w:val="auto"/>
          <w:sz w:val="32"/>
          <w:szCs w:val="32"/>
          <w:highlight w:val="none"/>
        </w:rPr>
        <w:t>内若有产品质量问题，乙方需无条件进行更换，因此造成的相关</w:t>
      </w:r>
      <w:r>
        <w:rPr>
          <w:rFonts w:hint="eastAsia" w:eastAsia="仿宋_GB2312" w:cs="Times New Roman"/>
          <w:color w:val="auto"/>
          <w:sz w:val="32"/>
          <w:szCs w:val="32"/>
          <w:highlight w:val="none"/>
          <w:lang w:val="en-US" w:eastAsia="zh-CN"/>
        </w:rPr>
        <w:t>费用及相关</w:t>
      </w:r>
      <w:r>
        <w:rPr>
          <w:rFonts w:hint="default" w:ascii="Times New Roman" w:hAnsi="Times New Roman" w:eastAsia="仿宋_GB2312" w:cs="Times New Roman"/>
          <w:color w:val="auto"/>
          <w:sz w:val="32"/>
          <w:szCs w:val="32"/>
          <w:highlight w:val="none"/>
        </w:rPr>
        <w:t>损失由乙方承担；因安装质量、使用保养或者不可抗拒的外力因素而造成的相关损失由甲方承担，但乙方必须全力进行配合支持。</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条：付款方式</w:t>
      </w:r>
    </w:p>
    <w:p>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签订合同后，乙方需按照甲方的供货要求进行供货，每批次货物到货时，乙方应及时通知甲方进行验收，并向甲方提交完整有效的质量证明资料及货物单据。</w:t>
      </w:r>
    </w:p>
    <w:p>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完</w:t>
      </w:r>
      <w:r>
        <w:rPr>
          <w:rFonts w:hint="default" w:ascii="Times New Roman" w:hAnsi="Times New Roman" w:eastAsia="仿宋_GB2312" w:cs="Times New Roman"/>
          <w:color w:val="auto"/>
          <w:sz w:val="32"/>
          <w:szCs w:val="32"/>
          <w:highlight w:val="none"/>
        </w:rPr>
        <w:t>工验收合格后</w:t>
      </w:r>
      <w:r>
        <w:rPr>
          <w:rFonts w:hint="eastAsia" w:eastAsia="仿宋_GB2312" w:cs="Times New Roman"/>
          <w:color w:val="auto"/>
          <w:sz w:val="32"/>
          <w:szCs w:val="32"/>
          <w:highlight w:val="none"/>
          <w:lang w:eastAsia="zh-CN"/>
        </w:rPr>
        <w:t>并运行三个月无质量问题，</w:t>
      </w:r>
      <w:r>
        <w:rPr>
          <w:rFonts w:hint="default" w:ascii="Times New Roman" w:hAnsi="Times New Roman" w:eastAsia="仿宋_GB2312" w:cs="Times New Roman"/>
          <w:color w:val="auto"/>
          <w:sz w:val="32"/>
          <w:szCs w:val="32"/>
          <w:highlight w:val="none"/>
        </w:rPr>
        <w:t>支付货款</w:t>
      </w:r>
      <w:r>
        <w:rPr>
          <w:rFonts w:hint="eastAsia" w:eastAsia="仿宋_GB2312" w:cs="Times New Roman"/>
          <w:color w:val="auto"/>
          <w:sz w:val="32"/>
          <w:szCs w:val="32"/>
          <w:highlight w:val="none"/>
          <w:lang w:eastAsia="zh-CN"/>
        </w:rPr>
        <w:t>金额</w:t>
      </w:r>
      <w:r>
        <w:rPr>
          <w:rFonts w:hint="default" w:ascii="Times New Roman" w:hAnsi="Times New Roman" w:eastAsia="仿宋_GB2312" w:cs="Times New Roman"/>
          <w:color w:val="auto"/>
          <w:sz w:val="32"/>
          <w:szCs w:val="32"/>
          <w:highlight w:val="none"/>
        </w:rPr>
        <w:t>9</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。双方结算前，乙方需提交完整付款资料至甲方，</w:t>
      </w:r>
      <w:r>
        <w:rPr>
          <w:rFonts w:hint="default" w:ascii="Times New Roman" w:hAnsi="Times New Roman" w:eastAsia="仿宋_GB2312" w:cs="Times New Roman"/>
          <w:color w:val="auto"/>
          <w:sz w:val="32"/>
          <w:szCs w:val="32"/>
          <w:highlight w:val="none"/>
        </w:rPr>
        <w:t>经双方核对确认后</w:t>
      </w:r>
      <w:r>
        <w:rPr>
          <w:rFonts w:hint="eastAsia" w:eastAsia="仿宋_GB2312" w:cs="Times New Roman"/>
          <w:color w:val="auto"/>
          <w:sz w:val="32"/>
          <w:szCs w:val="32"/>
          <w:highlight w:val="none"/>
          <w:lang w:eastAsia="zh-CN"/>
        </w:rPr>
        <w:t>，甲方</w:t>
      </w:r>
      <w:r>
        <w:rPr>
          <w:rFonts w:hint="default" w:ascii="Times New Roman" w:hAnsi="Times New Roman" w:eastAsia="仿宋_GB2312" w:cs="Times New Roman"/>
          <w:color w:val="auto"/>
          <w:sz w:val="32"/>
          <w:szCs w:val="32"/>
          <w:highlight w:val="none"/>
          <w:lang w:val="en-US" w:eastAsia="zh-CN"/>
        </w:rPr>
        <w:t>30个工作日</w:t>
      </w:r>
      <w:r>
        <w:rPr>
          <w:rFonts w:hint="default" w:ascii="Times New Roman" w:hAnsi="Times New Roman" w:eastAsia="仿宋_GB2312" w:cs="Times New Roman"/>
          <w:color w:val="auto"/>
          <w:sz w:val="32"/>
          <w:szCs w:val="32"/>
          <w:highlight w:val="none"/>
        </w:rPr>
        <w:t>内</w:t>
      </w:r>
      <w:r>
        <w:rPr>
          <w:rFonts w:hint="eastAsia" w:eastAsia="仿宋_GB2312" w:cs="Times New Roman"/>
          <w:color w:val="auto"/>
          <w:sz w:val="32"/>
          <w:szCs w:val="32"/>
          <w:highlight w:val="none"/>
          <w:lang w:eastAsia="zh-CN"/>
        </w:rPr>
        <w:t>予以</w:t>
      </w:r>
      <w:r>
        <w:rPr>
          <w:rFonts w:hint="default" w:ascii="Times New Roman" w:hAnsi="Times New Roman" w:eastAsia="仿宋_GB2312" w:cs="Times New Roman"/>
          <w:color w:val="auto"/>
          <w:sz w:val="32"/>
          <w:szCs w:val="32"/>
          <w:highlight w:val="none"/>
        </w:rPr>
        <w:t>支付</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乙方</w:t>
      </w:r>
      <w:r>
        <w:rPr>
          <w:rFonts w:hint="eastAsia" w:eastAsia="仿宋_GB2312" w:cs="Times New Roman"/>
          <w:color w:val="auto"/>
          <w:sz w:val="32"/>
          <w:szCs w:val="32"/>
          <w:highlight w:val="none"/>
          <w:lang w:val="en-US" w:eastAsia="zh-CN"/>
        </w:rPr>
        <w:t>提交付款资料时，</w:t>
      </w:r>
      <w:r>
        <w:rPr>
          <w:rFonts w:hint="default" w:ascii="Times New Roman" w:hAnsi="Times New Roman" w:eastAsia="仿宋_GB2312" w:cs="Times New Roman"/>
          <w:color w:val="auto"/>
          <w:sz w:val="32"/>
          <w:szCs w:val="32"/>
          <w:highlight w:val="none"/>
        </w:rPr>
        <w:t>须提交当批次需支付货款总价100%的增值税专用发票。</w:t>
      </w:r>
    </w:p>
    <w:p>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剩余交货货款的</w:t>
      </w:r>
      <w:r>
        <w:rPr>
          <w:rFonts w:hint="eastAsia"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%作为质量保证金，</w:t>
      </w:r>
      <w:r>
        <w:rPr>
          <w:rFonts w:hint="eastAsia" w:ascii="Times New Roman" w:hAnsi="Times New Roman" w:eastAsia="仿宋_GB2312" w:cs="Times New Roman"/>
          <w:color w:val="auto"/>
          <w:sz w:val="32"/>
          <w:szCs w:val="32"/>
          <w:highlight w:val="none"/>
          <w:lang w:val="en-US" w:eastAsia="zh-CN"/>
        </w:rPr>
        <w:t>质量保证期为二年</w:t>
      </w:r>
      <w:r>
        <w:rPr>
          <w:rFonts w:hint="eastAsia" w:eastAsia="仿宋_GB2312" w:cs="Times New Roman"/>
          <w:color w:val="auto"/>
          <w:sz w:val="32"/>
          <w:szCs w:val="32"/>
          <w:highlight w:val="none"/>
          <w:lang w:val="en-US" w:eastAsia="zh-CN"/>
        </w:rPr>
        <w:t>（质保期起始时间为项目竣工验收时间）</w:t>
      </w:r>
      <w:r>
        <w:rPr>
          <w:rFonts w:hint="default" w:ascii="Times New Roman" w:hAnsi="Times New Roman" w:eastAsia="仿宋_GB2312" w:cs="Times New Roman"/>
          <w:color w:val="auto"/>
          <w:sz w:val="32"/>
          <w:szCs w:val="32"/>
          <w:highlight w:val="none"/>
        </w:rPr>
        <w:t>经甲方复检无质量问题，且甲乙双方结算无误后无息退还。</w:t>
      </w:r>
    </w:p>
    <w:p>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履约保证金：履约保证金金额为合同</w:t>
      </w:r>
      <w:r>
        <w:rPr>
          <w:rFonts w:hint="default" w:ascii="Times New Roman" w:hAnsi="Times New Roman" w:eastAsia="仿宋_GB2312" w:cs="Times New Roman"/>
          <w:color w:val="auto"/>
          <w:sz w:val="32"/>
          <w:szCs w:val="32"/>
          <w:highlight w:val="none"/>
          <w:lang w:val="en-US" w:eastAsia="zh-CN"/>
        </w:rPr>
        <w:t>暂定</w:t>
      </w:r>
      <w:r>
        <w:rPr>
          <w:rFonts w:hint="default" w:ascii="Times New Roman" w:hAnsi="Times New Roman" w:eastAsia="仿宋_GB2312" w:cs="Times New Roman"/>
          <w:color w:val="auto"/>
          <w:sz w:val="32"/>
          <w:szCs w:val="32"/>
          <w:highlight w:val="none"/>
        </w:rPr>
        <w:t>总价的</w:t>
      </w:r>
      <w:r>
        <w:rPr>
          <w:rFonts w:hint="eastAsia" w:eastAsia="仿宋_GB2312" w:cs="Times New Roman"/>
          <w:color w:val="auto"/>
          <w:sz w:val="32"/>
          <w:szCs w:val="32"/>
          <w:highlight w:val="none"/>
          <w:u w:val="single"/>
          <w:lang w:val="en-US" w:eastAsia="zh-CN"/>
        </w:rPr>
        <w:t>10</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4.1</w:t>
      </w:r>
      <w:r>
        <w:rPr>
          <w:rFonts w:hint="default" w:ascii="Times New Roman" w:hAnsi="Times New Roman" w:eastAsia="仿宋_GB2312" w:cs="Times New Roman"/>
          <w:b w:val="0"/>
          <w:bCs w:val="0"/>
          <w:color w:val="auto"/>
          <w:sz w:val="32"/>
          <w:szCs w:val="32"/>
          <w:highlight w:val="none"/>
          <w:lang w:val="en-US" w:eastAsia="zh-CN"/>
        </w:rPr>
        <w:t>履约保证金采用现金担保。</w:t>
      </w:r>
      <w:r>
        <w:rPr>
          <w:rFonts w:hint="default" w:ascii="Times New Roman" w:hAnsi="Times New Roman" w:eastAsia="仿宋_GB2312" w:cs="Times New Roman"/>
          <w:color w:val="auto"/>
          <w:sz w:val="32"/>
          <w:szCs w:val="32"/>
          <w:highlight w:val="none"/>
          <w:lang w:val="en-US" w:eastAsia="zh-CN"/>
        </w:rPr>
        <w:t>现金担保必须通过乙方的基本账户以银行转账方式提交到甲方指定账户。乙方应在收到中标（选）通知书后7个工作日内提交履约保证金，若未在约定时间内提交履约保证金甲方有权取消乙方的中标资格，或有权要求乙方按不低于未提交担保金额的10%承担违约责任和利息。若乙方在招标文件要求的合同签订时间前仍未提交符合要求的履约担保并承担违约责任的，视为乙方放弃中标资格。</w:t>
      </w:r>
    </w:p>
    <w:p>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4.2履约保证金退还：乙方全面履行完合同约定的义务，本合同到期后乙方提交申请，经甲方确认无误后30个工作日内无息退还。</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4.3乙方违约或造成甲方损失的，甲方有权扣除相应履约保证金，乙方须在10日内补足。</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rPr>
      </w:pPr>
      <w:r>
        <w:rPr>
          <w:rFonts w:hint="eastAsia" w:eastAsia="仿宋_GB2312" w:cs="Times New Roman"/>
          <w:color w:val="auto"/>
          <w:sz w:val="32"/>
          <w:highlight w:val="none"/>
          <w:lang w:val="en-US" w:eastAsia="zh-CN"/>
        </w:rPr>
        <w:t>7</w:t>
      </w:r>
      <w:r>
        <w:rPr>
          <w:rFonts w:hint="default" w:ascii="Times New Roman" w:hAnsi="Times New Roman" w:eastAsia="仿宋_GB2312" w:cs="Times New Roman"/>
          <w:color w:val="auto"/>
          <w:sz w:val="32"/>
          <w:highlight w:val="none"/>
          <w:lang w:val="en-US" w:eastAsia="zh-CN"/>
        </w:rPr>
        <w:t>.4.4</w:t>
      </w:r>
      <w:r>
        <w:rPr>
          <w:rFonts w:hint="eastAsia" w:ascii="仿宋_GB2312" w:eastAsia="仿宋_GB2312"/>
          <w:color w:val="auto"/>
          <w:sz w:val="32"/>
          <w:highlight w:val="none"/>
          <w:lang w:val="en-US" w:eastAsia="zh-CN"/>
        </w:rPr>
        <w:t>乙方</w:t>
      </w:r>
      <w:r>
        <w:rPr>
          <w:rFonts w:hint="eastAsia" w:ascii="仿宋_GB2312" w:hAnsi="Times New Roman" w:eastAsia="仿宋_GB2312"/>
          <w:color w:val="auto"/>
          <w:sz w:val="32"/>
          <w:highlight w:val="none"/>
        </w:rPr>
        <w:t>因未按合同履约被</w:t>
      </w:r>
      <w:r>
        <w:rPr>
          <w:rFonts w:hint="eastAsia" w:ascii="仿宋_GB2312" w:eastAsia="仿宋_GB2312"/>
          <w:color w:val="auto"/>
          <w:sz w:val="32"/>
          <w:highlight w:val="none"/>
          <w:lang w:val="en-US" w:eastAsia="zh-CN"/>
        </w:rPr>
        <w:t>甲方</w:t>
      </w:r>
      <w:r>
        <w:rPr>
          <w:rFonts w:hint="eastAsia" w:ascii="仿宋_GB2312" w:hAnsi="Times New Roman" w:eastAsia="仿宋_GB2312"/>
          <w:color w:val="auto"/>
          <w:sz w:val="32"/>
          <w:highlight w:val="none"/>
        </w:rPr>
        <w:t>淘汰的，不退还履约保证金。</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条：乙方义务</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不论货物多少</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乙方</w:t>
      </w:r>
      <w:r>
        <w:rPr>
          <w:rFonts w:hint="eastAsia" w:eastAsia="仿宋_GB2312" w:cs="Times New Roman"/>
          <w:color w:val="auto"/>
          <w:sz w:val="32"/>
          <w:szCs w:val="32"/>
          <w:highlight w:val="none"/>
          <w:lang w:eastAsia="zh-CN"/>
        </w:rPr>
        <w:t>在接到甲方发货通知后，</w:t>
      </w:r>
      <w:r>
        <w:rPr>
          <w:rFonts w:hint="eastAsia" w:eastAsia="仿宋_GB2312" w:cs="Times New Roman"/>
          <w:color w:val="auto"/>
          <w:sz w:val="32"/>
          <w:szCs w:val="32"/>
          <w:highlight w:val="none"/>
          <w:lang w:val="en-US" w:eastAsia="zh-CN"/>
        </w:rPr>
        <w:t>5日内需将货物全部送达</w:t>
      </w:r>
      <w:r>
        <w:rPr>
          <w:rFonts w:hint="default" w:ascii="Times New Roman" w:hAnsi="Times New Roman" w:eastAsia="仿宋_GB2312" w:cs="Times New Roman"/>
          <w:color w:val="auto"/>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乙方提供与供货货款金额完全一致的真实有效的增值税专用发票；</w:t>
      </w:r>
    </w:p>
    <w:p>
      <w:pPr>
        <w:pStyle w:val="2"/>
        <w:spacing w:line="580" w:lineRule="exact"/>
        <w:ind w:firstLine="640" w:firstLineChars="200"/>
        <w:rPr>
          <w:rFonts w:hint="default"/>
          <w:lang w:val="en-US" w:eastAsia="zh-CN"/>
        </w:rPr>
      </w:pPr>
      <w:r>
        <w:rPr>
          <w:rFonts w:hint="eastAsia"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乙方指派：</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，联系电话：</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，负责本合同相关事宜的联络。</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CN"/>
        </w:rPr>
        <w:t>条:甲方相关义务</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甲方必须安排专人进行联络沟通，协商配送和货物验收工作；</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甲方不得无故拒绝验收货物；</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第十条：特别约定</w:t>
      </w:r>
    </w:p>
    <w:p>
      <w:pPr>
        <w:keepNext w:val="0"/>
        <w:keepLines w:val="0"/>
        <w:pageBreakBefore w:val="0"/>
        <w:widowControl w:val="0"/>
        <w:kinsoku/>
        <w:wordWrap/>
        <w:overflowPunct/>
        <w:topLinePunct w:val="0"/>
        <w:autoSpaceDE/>
        <w:autoSpaceDN/>
        <w:bidi w:val="0"/>
        <w:adjustRightInd/>
        <w:snapToGrid/>
        <w:spacing w:line="580" w:lineRule="exact"/>
        <w:ind w:firstLine="645"/>
        <w:jc w:val="left"/>
        <w:textAlignment w:val="auto"/>
        <w:rPr>
          <w:rFonts w:hint="default"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鉴于本合同第</w:t>
      </w:r>
      <w:r>
        <w:rPr>
          <w:rFonts w:hint="eastAsia"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条约定的货物具有同一货物多次供货的属性，故在本合同生效后，双方不再针对同一货物的单次供货再行签定新的合同；</w:t>
      </w:r>
      <w:r>
        <w:rPr>
          <w:rFonts w:hint="default" w:ascii="Times New Roman" w:hAnsi="Times New Roman" w:eastAsia="仿宋_GB2312" w:cs="Times New Roman"/>
          <w:b/>
          <w:bCs/>
          <w:color w:val="auto"/>
          <w:sz w:val="32"/>
          <w:szCs w:val="32"/>
          <w:highlight w:val="none"/>
        </w:rPr>
        <w:t>合同有效期为：</w:t>
      </w:r>
      <w:r>
        <w:rPr>
          <w:rFonts w:hint="eastAsia" w:eastAsia="仿宋_GB2312" w:cs="Times New Roman"/>
          <w:b/>
          <w:bCs/>
          <w:color w:val="auto"/>
          <w:sz w:val="32"/>
          <w:szCs w:val="32"/>
          <w:highlight w:val="none"/>
          <w:lang w:val="en-US" w:eastAsia="zh-CN"/>
        </w:rPr>
        <w:t>合同签订之日起至项目竣工验收（工期约3个月）</w:t>
      </w:r>
      <w:r>
        <w:rPr>
          <w:rFonts w:hint="default" w:ascii="Times New Roman" w:hAnsi="Times New Roman" w:eastAsia="仿宋_GB2312" w:cs="Times New Roman"/>
          <w:b/>
          <w:bCs/>
          <w:color w:val="auto"/>
          <w:sz w:val="32"/>
          <w:szCs w:val="32"/>
          <w:highlight w:val="none"/>
          <w:lang w:val="en-US"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在本合同第</w:t>
      </w:r>
      <w:r>
        <w:rPr>
          <w:rFonts w:hint="eastAsia"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条约定内容没有发生变化的情况下，乙方应无条件执行甲方发出的供货指令。</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第十</w:t>
      </w:r>
      <w:r>
        <w:rPr>
          <w:rFonts w:hint="eastAsia"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val="en-US" w:eastAsia="zh-CN"/>
        </w:rPr>
        <w:t>条：合同的变更、解除和终止</w:t>
      </w:r>
    </w:p>
    <w:p>
      <w:pPr>
        <w:pStyle w:val="19"/>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在本合同的履行过程中，如需变更、解除和终止本合同，甲乙双方均应提前30个工作日通知对方，并达成一致意见，方可变更、解除和终止。</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第十</w:t>
      </w:r>
      <w:r>
        <w:rPr>
          <w:rFonts w:hint="eastAsia"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val="en-US" w:eastAsia="zh-CN"/>
        </w:rPr>
        <w:t>条：运输责任</w:t>
      </w:r>
    </w:p>
    <w:p>
      <w:pPr>
        <w:pStyle w:val="19"/>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乙方负责所有货物的运输装卸工作并承担全部责任，包括运输过程中造成的材料损坏、第三人人身安全等责任。</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第十</w:t>
      </w:r>
      <w:r>
        <w:rPr>
          <w:rFonts w:hint="eastAsia"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条：违约责任</w:t>
      </w:r>
    </w:p>
    <w:p>
      <w:pPr>
        <w:pStyle w:val="19"/>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乙方未按本合同履行供货义务或履行的供货行为不符合本合同约定的应承担违约责任，对该违约行为，甲方有权扣减乙方供货价款2%作为违约金。</w:t>
      </w:r>
    </w:p>
    <w:p>
      <w:pPr>
        <w:pStyle w:val="19"/>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乙方所交货物型号、规格、质量不符合合同规定的，乙方应无条件负责更换或退货，并承担更换或退货发生的费用，若合同期限内累计发生3次该种违约行为的，甲方有权解除合同。</w:t>
      </w:r>
    </w:p>
    <w:p>
      <w:pPr>
        <w:pStyle w:val="19"/>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产品错发到货地点或接货人的，乙方应负责运交至合同规定的到货地点或接货人，并承担相应运费及装卸车费用。</w:t>
      </w:r>
    </w:p>
    <w:p>
      <w:pPr>
        <w:pStyle w:val="19"/>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乙方提前交货的，甲方接货后，仍可按合同规定的交货时间付款。乙方逾期交货的，乙方应在发货前与甲方协商，甲方仍需要的，乙方应按合同数量及标准交货，并负逾期交货责任；甲方不再需要的，应当在接到乙方逾期通知后10日内通知乙方，</w:t>
      </w:r>
      <w:r>
        <w:rPr>
          <w:rFonts w:hint="eastAsia" w:eastAsia="仿宋_GB2312" w:cs="Times New Roman"/>
          <w:color w:val="auto"/>
          <w:sz w:val="32"/>
          <w:szCs w:val="32"/>
          <w:highlight w:val="none"/>
          <w:lang w:eastAsia="zh-CN"/>
        </w:rPr>
        <w:t>取消</w:t>
      </w:r>
      <w:r>
        <w:rPr>
          <w:rFonts w:hint="default" w:ascii="Times New Roman" w:hAnsi="Times New Roman" w:eastAsia="仿宋_GB2312" w:cs="Times New Roman"/>
          <w:color w:val="auto"/>
          <w:sz w:val="32"/>
          <w:szCs w:val="32"/>
          <w:highlight w:val="none"/>
        </w:rPr>
        <w:t>本次交货；甲方10日内不答复的，视为甲方同意发货。</w:t>
      </w:r>
    </w:p>
    <w:p>
      <w:pPr>
        <w:pStyle w:val="19"/>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乙方所提供的合格证、检测报告、卫生许可证等文件资料必须真实合法有效，如有弄虚作假行为，甲方有权解除合同</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并追究乙方相关违约责任</w:t>
      </w:r>
      <w:r>
        <w:rPr>
          <w:rFonts w:hint="default" w:ascii="Times New Roman" w:hAnsi="Times New Roman" w:eastAsia="仿宋_GB2312" w:cs="Times New Roman"/>
          <w:color w:val="auto"/>
          <w:sz w:val="32"/>
          <w:szCs w:val="32"/>
          <w:highlight w:val="none"/>
        </w:rPr>
        <w:t>。</w:t>
      </w:r>
    </w:p>
    <w:p>
      <w:pPr>
        <w:pStyle w:val="19"/>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甲方未按本合同约定履行付款义务，应承担违约责任，按欠款金额的万分之</w:t>
      </w:r>
      <w:r>
        <w:rPr>
          <w:rFonts w:hint="eastAsia"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向乙方支付违约金。</w:t>
      </w:r>
    </w:p>
    <w:p>
      <w:pPr>
        <w:pStyle w:val="19"/>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13.7乙方未按本合同约定供货时限进行供货的，每逾期一天，乙方应承担不低于5000元/天的违约金，甲方有权从乙方供货货款或履约保证金中进行扣除。</w:t>
      </w:r>
    </w:p>
    <w:p>
      <w:pPr>
        <w:pStyle w:val="19"/>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13.8若乙方未能按合同约定的时间、质量标准供货或有其他违约行为，甲方可直接从履约保证金中扣除相应金额，乙方应在履约保证金被扣取后十日内补足金额。</w:t>
      </w:r>
    </w:p>
    <w:p>
      <w:pPr>
        <w:pStyle w:val="19"/>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default"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13.9</w:t>
      </w:r>
      <w:r>
        <w:rPr>
          <w:rFonts w:hint="eastAsia" w:ascii="仿宋_GB2312" w:hAnsi="Times New Roman" w:eastAsia="仿宋_GB2312"/>
          <w:color w:val="auto"/>
          <w:sz w:val="32"/>
          <w:highlight w:val="none"/>
        </w:rPr>
        <w:t>甲方根据《供应商评价管理办法》对乙方进行考核，乙方应予以配合</w:t>
      </w:r>
      <w:r>
        <w:rPr>
          <w:rFonts w:hint="eastAsia" w:ascii="仿宋_GB2312" w:hAnsi="Times New Roman" w:eastAsia="仿宋_GB2312"/>
          <w:color w:val="auto"/>
          <w:sz w:val="32"/>
          <w:highlight w:val="none"/>
          <w:lang w:eastAsia="zh-CN"/>
        </w:rPr>
        <w:t>，</w:t>
      </w:r>
      <w:r>
        <w:rPr>
          <w:rFonts w:hint="eastAsia" w:ascii="仿宋_GB2312" w:hAnsi="Times New Roman" w:eastAsia="仿宋_GB2312"/>
          <w:color w:val="auto"/>
          <w:sz w:val="32"/>
          <w:highlight w:val="none"/>
          <w:lang w:val="en-US" w:eastAsia="zh-CN"/>
        </w:rPr>
        <w:t>相关评审费用由乙方承担。</w:t>
      </w:r>
    </w:p>
    <w:p>
      <w:pPr>
        <w:spacing w:line="580" w:lineRule="exact"/>
        <w:ind w:firstLine="640" w:firstLineChars="200"/>
        <w:rPr>
          <w:rFonts w:hint="eastAsia" w:ascii="黑体" w:hAnsi="黑体" w:eastAsia="黑体" w:cs="黑体"/>
          <w:color w:val="auto"/>
          <w:spacing w:val="20"/>
          <w:kern w:val="21"/>
          <w:sz w:val="32"/>
          <w:szCs w:val="32"/>
          <w:highlight w:val="none"/>
        </w:rPr>
      </w:pPr>
      <w:r>
        <w:rPr>
          <w:rFonts w:hint="default" w:ascii="Times New Roman" w:hAnsi="Times New Roman" w:eastAsia="黑体" w:cs="Times New Roman"/>
          <w:color w:val="auto"/>
          <w:sz w:val="32"/>
          <w:szCs w:val="32"/>
          <w:highlight w:val="none"/>
          <w:lang w:val="en-US" w:eastAsia="zh-CN"/>
        </w:rPr>
        <w:t>第十</w:t>
      </w:r>
      <w:r>
        <w:rPr>
          <w:rFonts w:hint="eastAsia"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黑体" w:cs="Times New Roman"/>
          <w:color w:val="auto"/>
          <w:spacing w:val="0"/>
          <w:kern w:val="2"/>
          <w:sz w:val="32"/>
          <w:szCs w:val="32"/>
          <w:highlight w:val="none"/>
        </w:rPr>
        <w:t>保密条款</w:t>
      </w:r>
    </w:p>
    <w:p>
      <w:pPr>
        <w:spacing w:line="580" w:lineRule="exact"/>
        <w:ind w:firstLine="640" w:firstLineChars="200"/>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rPr>
        <w:t>甲乙双方对在本合同履行过程中知悉的对方的所有资源信息、本合同工作内容、经营信息以及其他商业秘密、信息等负有保密义务。在本合同履行过程中及本合同权利义务终止后，未经对方书面同意另一方不得以任何方式将上述信息和资料令第三人知悉，亦不得擅自使用。否则，违约方应承担由此对守约方造成的一切损失。若损失不能计算，则合同总金额的20%计算。</w:t>
      </w:r>
    </w:p>
    <w:p>
      <w:pPr>
        <w:spacing w:line="580" w:lineRule="exact"/>
        <w:ind w:firstLine="640" w:firstLineChars="200"/>
        <w:rPr>
          <w:rFonts w:hint="default" w:ascii="Times New Roman" w:hAnsi="Times New Roman" w:eastAsia="黑体" w:cs="Times New Roman"/>
          <w:color w:val="auto"/>
          <w:spacing w:val="0"/>
          <w:kern w:val="2"/>
          <w:sz w:val="32"/>
          <w:szCs w:val="32"/>
          <w:highlight w:val="none"/>
        </w:rPr>
      </w:pPr>
      <w:r>
        <w:rPr>
          <w:rFonts w:hint="default" w:ascii="Times New Roman" w:hAnsi="Times New Roman" w:eastAsia="黑体" w:cs="Times New Roman"/>
          <w:color w:val="auto"/>
          <w:sz w:val="32"/>
          <w:szCs w:val="32"/>
          <w:highlight w:val="none"/>
          <w:lang w:val="en-US" w:eastAsia="zh-CN"/>
        </w:rPr>
        <w:t>第十</w:t>
      </w:r>
      <w:r>
        <w:rPr>
          <w:rFonts w:hint="eastAsia"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黑体" w:cs="Times New Roman"/>
          <w:color w:val="auto"/>
          <w:spacing w:val="0"/>
          <w:kern w:val="2"/>
          <w:sz w:val="32"/>
          <w:szCs w:val="32"/>
          <w:highlight w:val="none"/>
        </w:rPr>
        <w:t>争议的解决</w:t>
      </w:r>
    </w:p>
    <w:p>
      <w:pPr>
        <w:spacing w:line="580" w:lineRule="exact"/>
        <w:ind w:firstLine="640" w:firstLineChars="200"/>
        <w:rPr>
          <w:rFonts w:hint="default" w:ascii="Times New Roman" w:hAnsi="Times New Roman" w:eastAsia="仿宋_GB2312" w:cs="Times New Roman"/>
          <w:color w:val="auto"/>
          <w:spacing w:val="0"/>
          <w:kern w:val="2"/>
          <w:sz w:val="32"/>
          <w:szCs w:val="32"/>
          <w:highlight w:val="none"/>
        </w:rPr>
      </w:pPr>
      <w:r>
        <w:rPr>
          <w:rFonts w:hint="eastAsia" w:eastAsia="仿宋_GB2312" w:cs="Times New Roman"/>
          <w:color w:val="auto"/>
          <w:spacing w:val="0"/>
          <w:kern w:val="2"/>
          <w:sz w:val="32"/>
          <w:szCs w:val="32"/>
          <w:highlight w:val="none"/>
          <w:lang w:val="en-US" w:eastAsia="zh-CN"/>
        </w:rPr>
        <w:t>15.1</w:t>
      </w:r>
      <w:r>
        <w:rPr>
          <w:rFonts w:hint="eastAsia" w:ascii="仿宋_GB2312" w:hAnsi="仿宋_GB2312" w:eastAsia="仿宋_GB2312" w:cs="仿宋_GB2312"/>
          <w:sz w:val="32"/>
          <w:szCs w:val="32"/>
        </w:rPr>
        <w:t>合同履行过程中发生争议时，双方应本着诚实信用原则，通过友好协商解决。若争议经协商仍无法解决的，向甲方所在地人民法院诉讼解决。届时违约方需承担守约方的全部维权费用，包括但不限于律师费、差旅费、诉讼费、保全费等</w:t>
      </w:r>
      <w:r>
        <w:rPr>
          <w:rFonts w:hint="default" w:ascii="Times New Roman" w:hAnsi="Times New Roman" w:eastAsia="仿宋_GB2312" w:cs="Times New Roman"/>
          <w:color w:val="auto"/>
          <w:spacing w:val="0"/>
          <w:kern w:val="2"/>
          <w:sz w:val="32"/>
          <w:szCs w:val="32"/>
          <w:highlight w:val="none"/>
        </w:rPr>
        <w:t>。</w:t>
      </w:r>
    </w:p>
    <w:p>
      <w:pPr>
        <w:spacing w:line="580" w:lineRule="exact"/>
        <w:ind w:firstLine="640" w:firstLineChars="200"/>
        <w:rPr>
          <w:rFonts w:hint="default" w:ascii="Times New Roman" w:hAnsi="Times New Roman" w:eastAsia="仿宋_GB2312" w:cs="Times New Roman"/>
          <w:color w:val="auto"/>
          <w:spacing w:val="0"/>
          <w:kern w:val="2"/>
          <w:sz w:val="32"/>
          <w:szCs w:val="32"/>
          <w:highlight w:val="none"/>
        </w:rPr>
      </w:pPr>
      <w:r>
        <w:rPr>
          <w:rFonts w:hint="eastAsia" w:eastAsia="仿宋_GB2312" w:cs="Times New Roman"/>
          <w:color w:val="auto"/>
          <w:spacing w:val="0"/>
          <w:kern w:val="2"/>
          <w:sz w:val="32"/>
          <w:szCs w:val="32"/>
          <w:highlight w:val="none"/>
          <w:lang w:val="en-US" w:eastAsia="zh-CN"/>
        </w:rPr>
        <w:t>15.2</w:t>
      </w:r>
      <w:r>
        <w:rPr>
          <w:rFonts w:hint="eastAsia" w:ascii="仿宋_GB2312" w:hAnsi="仿宋_GB2312" w:eastAsia="仿宋_GB2312" w:cs="仿宋_GB2312"/>
          <w:sz w:val="32"/>
          <w:szCs w:val="32"/>
        </w:rPr>
        <w:t>在争议解决期间，合同中未涉及争议部分的条款仍须履行。</w:t>
      </w:r>
    </w:p>
    <w:p>
      <w:pPr>
        <w:spacing w:line="580" w:lineRule="exact"/>
        <w:ind w:firstLine="640" w:firstLineChars="200"/>
        <w:rPr>
          <w:rFonts w:hint="eastAsia" w:ascii="黑体" w:hAnsi="黑体" w:eastAsia="黑体" w:cs="黑体"/>
          <w:color w:val="auto"/>
          <w:spacing w:val="20"/>
          <w:kern w:val="21"/>
          <w:sz w:val="32"/>
          <w:szCs w:val="32"/>
          <w:highlight w:val="none"/>
        </w:rPr>
      </w:pPr>
      <w:r>
        <w:rPr>
          <w:rFonts w:hint="default" w:ascii="Times New Roman" w:hAnsi="Times New Roman" w:eastAsia="黑体" w:cs="Times New Roman"/>
          <w:color w:val="auto"/>
          <w:sz w:val="32"/>
          <w:szCs w:val="32"/>
          <w:highlight w:val="none"/>
          <w:lang w:val="en-US" w:eastAsia="zh-CN"/>
        </w:rPr>
        <w:t>第十</w:t>
      </w:r>
      <w:r>
        <w:rPr>
          <w:rFonts w:hint="eastAsia"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黑体" w:cs="Times New Roman"/>
          <w:color w:val="auto"/>
          <w:spacing w:val="0"/>
          <w:kern w:val="2"/>
          <w:sz w:val="32"/>
          <w:szCs w:val="32"/>
          <w:highlight w:val="none"/>
        </w:rPr>
        <w:t>约定送达条款</w:t>
      </w:r>
    </w:p>
    <w:p>
      <w:pPr>
        <w:pStyle w:val="19"/>
        <w:numPr>
          <w:ilvl w:val="0"/>
          <w:numId w:val="0"/>
        </w:numPr>
        <w:ind w:firstLine="640"/>
        <w:rPr>
          <w:rFonts w:hint="default" w:ascii="Times New Roman" w:hAnsi="Times New Roman" w:eastAsia="仿宋_GB2312" w:cs="Times New Roman"/>
          <w:color w:val="auto"/>
          <w:spacing w:val="0"/>
          <w:kern w:val="2"/>
          <w:sz w:val="32"/>
          <w:szCs w:val="32"/>
          <w:highlight w:val="none"/>
        </w:rPr>
      </w:pPr>
      <w:r>
        <w:rPr>
          <w:rFonts w:hint="eastAsia" w:eastAsia="仿宋_GB2312" w:cs="Times New Roman"/>
          <w:color w:val="auto"/>
          <w:spacing w:val="0"/>
          <w:kern w:val="2"/>
          <w:sz w:val="32"/>
          <w:szCs w:val="32"/>
          <w:highlight w:val="none"/>
          <w:lang w:val="en-US" w:eastAsia="zh-CN"/>
        </w:rPr>
        <w:t>16.1</w:t>
      </w:r>
      <w:r>
        <w:rPr>
          <w:rFonts w:hint="default" w:ascii="Times New Roman" w:hAnsi="Times New Roman" w:eastAsia="仿宋_GB2312" w:cs="Times New Roman"/>
          <w:color w:val="auto"/>
          <w:spacing w:val="0"/>
          <w:kern w:val="2"/>
          <w:sz w:val="32"/>
          <w:szCs w:val="32"/>
          <w:highlight w:val="none"/>
        </w:rPr>
        <w:t>本合同项下任何一方向对方发出的通知、信件、数据电文等，应当以书面形式发送至本合同下列约定的送达地址。</w:t>
      </w:r>
    </w:p>
    <w:p>
      <w:pPr>
        <w:pStyle w:val="19"/>
        <w:numPr>
          <w:ilvl w:val="0"/>
          <w:numId w:val="0"/>
        </w:numPr>
        <w:ind w:firstLine="640"/>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rPr>
        <w:t>一方当事人变更送达地址信息/电子送达信息的，应当在变更后 3 日内及时书面通知对方当事人，对方当事人实际收到变更通知前的送达仍为有效送达，电子送达与其他送达方式具有同等法律效力。</w:t>
      </w:r>
    </w:p>
    <w:p>
      <w:pPr>
        <w:pStyle w:val="19"/>
        <w:numPr>
          <w:ilvl w:val="0"/>
          <w:numId w:val="0"/>
        </w:numPr>
        <w:ind w:firstLine="640"/>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rPr>
        <w:t xml:space="preserve">甲方确认送达地址如下： </w:t>
      </w:r>
    </w:p>
    <w:p>
      <w:pPr>
        <w:pStyle w:val="19"/>
        <w:numPr>
          <w:ilvl w:val="0"/>
          <w:numId w:val="0"/>
        </w:numPr>
        <w:ind w:firstLine="640"/>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rPr>
        <w:t>地址：</w:t>
      </w:r>
      <w:r>
        <w:rPr>
          <w:rFonts w:hint="default" w:ascii="Times New Roman" w:hAnsi="Times New Roman" w:eastAsia="仿宋_GB2312" w:cs="Times New Roman"/>
          <w:color w:val="auto"/>
          <w:spacing w:val="0"/>
          <w:kern w:val="2"/>
          <w:sz w:val="32"/>
          <w:szCs w:val="32"/>
          <w:highlight w:val="none"/>
          <w:u w:val="none"/>
          <w:lang w:val="en-US" w:eastAsia="zh-CN"/>
        </w:rPr>
        <w:t>四川</w:t>
      </w:r>
      <w:r>
        <w:rPr>
          <w:rFonts w:hint="default" w:ascii="Times New Roman" w:hAnsi="Times New Roman" w:eastAsia="仿宋_GB2312" w:cs="Times New Roman"/>
          <w:color w:val="auto"/>
          <w:spacing w:val="0"/>
          <w:kern w:val="2"/>
          <w:sz w:val="32"/>
          <w:szCs w:val="32"/>
          <w:highlight w:val="none"/>
        </w:rPr>
        <w:t>省</w:t>
      </w:r>
      <w:r>
        <w:rPr>
          <w:rFonts w:hint="default" w:ascii="Times New Roman" w:hAnsi="Times New Roman" w:eastAsia="仿宋_GB2312" w:cs="Times New Roman"/>
          <w:color w:val="auto"/>
          <w:spacing w:val="0"/>
          <w:kern w:val="2"/>
          <w:sz w:val="32"/>
          <w:szCs w:val="32"/>
          <w:highlight w:val="none"/>
          <w:u w:val="none"/>
          <w:lang w:val="en-US" w:eastAsia="zh-CN"/>
        </w:rPr>
        <w:t>眉山</w:t>
      </w:r>
      <w:r>
        <w:rPr>
          <w:rFonts w:hint="default" w:ascii="Times New Roman" w:hAnsi="Times New Roman" w:eastAsia="仿宋_GB2312" w:cs="Times New Roman"/>
          <w:color w:val="auto"/>
          <w:spacing w:val="0"/>
          <w:kern w:val="2"/>
          <w:sz w:val="32"/>
          <w:szCs w:val="32"/>
          <w:highlight w:val="none"/>
        </w:rPr>
        <w:t>市</w:t>
      </w:r>
      <w:r>
        <w:rPr>
          <w:rFonts w:hint="default" w:ascii="Times New Roman" w:hAnsi="Times New Roman" w:eastAsia="仿宋_GB2312" w:cs="Times New Roman"/>
          <w:color w:val="auto"/>
          <w:spacing w:val="0"/>
          <w:kern w:val="2"/>
          <w:sz w:val="32"/>
          <w:szCs w:val="32"/>
          <w:highlight w:val="none"/>
          <w:u w:val="none"/>
          <w:lang w:val="en-US" w:eastAsia="zh-CN"/>
        </w:rPr>
        <w:t>仁寿</w:t>
      </w:r>
      <w:r>
        <w:rPr>
          <w:rFonts w:hint="default" w:ascii="Times New Roman" w:hAnsi="Times New Roman" w:eastAsia="仿宋_GB2312" w:cs="Times New Roman"/>
          <w:color w:val="auto"/>
          <w:spacing w:val="0"/>
          <w:kern w:val="2"/>
          <w:sz w:val="32"/>
          <w:szCs w:val="32"/>
          <w:highlight w:val="none"/>
        </w:rPr>
        <w:t>县</w:t>
      </w:r>
      <w:r>
        <w:rPr>
          <w:rFonts w:hint="default" w:ascii="Times New Roman" w:hAnsi="Times New Roman" w:eastAsia="仿宋_GB2312" w:cs="Times New Roman"/>
          <w:color w:val="auto"/>
          <w:spacing w:val="0"/>
          <w:kern w:val="2"/>
          <w:sz w:val="32"/>
          <w:szCs w:val="32"/>
          <w:highlight w:val="none"/>
          <w:u w:val="none"/>
          <w:lang w:val="en-US" w:eastAsia="zh-CN"/>
        </w:rPr>
        <w:t>视高街道钢铁水厂</w:t>
      </w:r>
      <w:r>
        <w:rPr>
          <w:rFonts w:hint="default" w:ascii="Times New Roman" w:hAnsi="Times New Roman" w:eastAsia="仿宋_GB2312" w:cs="Times New Roman"/>
          <w:color w:val="auto"/>
          <w:spacing w:val="0"/>
          <w:kern w:val="2"/>
          <w:sz w:val="32"/>
          <w:szCs w:val="32"/>
          <w:highlight w:val="none"/>
        </w:rPr>
        <w:t>，邮编：</w:t>
      </w:r>
      <w:r>
        <w:rPr>
          <w:rFonts w:hint="default" w:ascii="Times New Roman" w:hAnsi="Times New Roman" w:eastAsia="仿宋_GB2312" w:cs="Times New Roman"/>
          <w:color w:val="auto"/>
          <w:spacing w:val="0"/>
          <w:kern w:val="2"/>
          <w:sz w:val="32"/>
          <w:szCs w:val="32"/>
          <w:highlight w:val="none"/>
          <w:u w:val="none"/>
          <w:lang w:val="en-US" w:eastAsia="zh-CN"/>
        </w:rPr>
        <w:t>620564</w:t>
      </w:r>
      <w:r>
        <w:rPr>
          <w:rFonts w:hint="default" w:ascii="Times New Roman" w:hAnsi="Times New Roman" w:eastAsia="仿宋_GB2312" w:cs="Times New Roman"/>
          <w:color w:val="auto"/>
          <w:spacing w:val="0"/>
          <w:kern w:val="2"/>
          <w:sz w:val="32"/>
          <w:szCs w:val="32"/>
          <w:highlight w:val="none"/>
        </w:rPr>
        <w:t>，联系人：</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rPr>
        <w:t>，联系电话：</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rPr>
        <w:t>。</w:t>
      </w:r>
    </w:p>
    <w:p>
      <w:pPr>
        <w:pStyle w:val="19"/>
        <w:numPr>
          <w:ilvl w:val="0"/>
          <w:numId w:val="0"/>
        </w:numPr>
        <w:ind w:firstLine="640"/>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rPr>
        <w:t>甲方（同意□不同意</w:t>
      </w:r>
      <w:r>
        <w:rPr>
          <w:rFonts w:hint="eastAsia" w:eastAsia="仿宋_GB2312" w:cs="Times New Roman"/>
          <w:color w:val="auto"/>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rPr>
        <w:t xml:space="preserve">）接受电子送达方式如下： </w:t>
      </w:r>
    </w:p>
    <w:p>
      <w:pPr>
        <w:pStyle w:val="19"/>
        <w:numPr>
          <w:ilvl w:val="0"/>
          <w:numId w:val="0"/>
        </w:numPr>
        <w:ind w:firstLine="640"/>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rPr>
        <w:t>手机短信：</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u w:val="none"/>
          <w:lang w:val="en-US" w:eastAsia="zh-CN"/>
        </w:rPr>
        <w:t xml:space="preserve"> </w:t>
      </w:r>
      <w:r>
        <w:rPr>
          <w:rFonts w:hint="default" w:ascii="Times New Roman" w:hAnsi="Times New Roman" w:eastAsia="仿宋_GB2312" w:cs="Times New Roman"/>
          <w:color w:val="auto"/>
          <w:spacing w:val="0"/>
          <w:kern w:val="2"/>
          <w:sz w:val="32"/>
          <w:szCs w:val="32"/>
          <w:highlight w:val="none"/>
        </w:rPr>
        <w:t>/传真：</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u w:val="single"/>
        </w:rPr>
        <w:t>/</w:t>
      </w:r>
      <w:r>
        <w:rPr>
          <w:rFonts w:hint="default" w:ascii="Times New Roman" w:hAnsi="Times New Roman" w:eastAsia="仿宋_GB2312" w:cs="Times New Roman"/>
          <w:color w:val="auto"/>
          <w:spacing w:val="0"/>
          <w:kern w:val="2"/>
          <w:sz w:val="32"/>
          <w:szCs w:val="32"/>
          <w:highlight w:val="none"/>
        </w:rPr>
        <w:t>即时通讯账号（微信号）</w:t>
      </w:r>
      <w:r>
        <w:rPr>
          <w:rFonts w:hint="default" w:ascii="Times New Roman" w:hAnsi="Times New Roman" w:eastAsia="仿宋_GB2312" w:cs="Times New Roman"/>
          <w:color w:val="auto"/>
          <w:spacing w:val="0"/>
          <w:kern w:val="2"/>
          <w:sz w:val="32"/>
          <w:szCs w:val="32"/>
          <w:highlight w:val="none"/>
          <w:u w:val="none"/>
        </w:rPr>
        <w:t>：</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rPr>
        <w:t>/电子邮箱：</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rPr>
        <w:t xml:space="preserve">。 </w:t>
      </w:r>
    </w:p>
    <w:p>
      <w:pPr>
        <w:pStyle w:val="19"/>
        <w:numPr>
          <w:ilvl w:val="0"/>
          <w:numId w:val="0"/>
        </w:numPr>
        <w:ind w:firstLine="640"/>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rPr>
        <w:t xml:space="preserve">乙方确认送达地址如下： </w:t>
      </w:r>
    </w:p>
    <w:p>
      <w:pPr>
        <w:pStyle w:val="19"/>
        <w:numPr>
          <w:ilvl w:val="0"/>
          <w:numId w:val="0"/>
        </w:numPr>
        <w:ind w:firstLine="640"/>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rPr>
        <w:t>地址：</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rPr>
        <w:t>省</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rPr>
        <w:t>市</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rPr>
        <w:t>区/县</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rPr>
        <w:t>路</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rPr>
        <w:t>号，邮编：</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rPr>
        <w:t>，联系人：</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rPr>
        <w:t>，联系电话：</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rPr>
        <w:t>。</w:t>
      </w:r>
    </w:p>
    <w:p>
      <w:pPr>
        <w:pStyle w:val="19"/>
        <w:numPr>
          <w:ilvl w:val="0"/>
          <w:numId w:val="0"/>
        </w:numPr>
        <w:ind w:firstLine="640"/>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rPr>
        <w:t xml:space="preserve">乙方（同意□不同意□）接受电子送达方式如下： </w:t>
      </w:r>
    </w:p>
    <w:p>
      <w:pPr>
        <w:pStyle w:val="19"/>
        <w:numPr>
          <w:ilvl w:val="0"/>
          <w:numId w:val="0"/>
        </w:numPr>
        <w:ind w:firstLine="640"/>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rPr>
        <w:t>手机短信：</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rPr>
        <w:t>/传真：</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rPr>
        <w:t>/即时通讯账号（微信号）：</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rPr>
        <w:t>/电子邮箱：</w:t>
      </w:r>
      <w:r>
        <w:rPr>
          <w:rFonts w:hint="default" w:ascii="Times New Roman" w:hAnsi="Times New Roman" w:eastAsia="仿宋_GB2312" w:cs="Times New Roman"/>
          <w:color w:val="auto"/>
          <w:spacing w:val="0"/>
          <w:kern w:val="2"/>
          <w:sz w:val="32"/>
          <w:szCs w:val="32"/>
          <w:highlight w:val="none"/>
          <w:u w:val="single"/>
          <w:lang w:val="en-US" w:eastAsia="zh-CN"/>
        </w:rPr>
        <w:t xml:space="preserve">      </w:t>
      </w:r>
      <w:r>
        <w:rPr>
          <w:rFonts w:hint="default" w:ascii="Times New Roman" w:hAnsi="Times New Roman" w:eastAsia="仿宋_GB2312" w:cs="Times New Roman"/>
          <w:color w:val="auto"/>
          <w:spacing w:val="0"/>
          <w:kern w:val="2"/>
          <w:sz w:val="32"/>
          <w:szCs w:val="32"/>
          <w:highlight w:val="none"/>
        </w:rPr>
        <w:t>。</w:t>
      </w:r>
    </w:p>
    <w:p>
      <w:pPr>
        <w:pStyle w:val="19"/>
        <w:numPr>
          <w:ilvl w:val="0"/>
          <w:numId w:val="0"/>
        </w:numPr>
        <w:ind w:firstLine="640"/>
        <w:rPr>
          <w:rFonts w:hint="default" w:ascii="Times New Roman" w:hAnsi="Times New Roman" w:eastAsia="仿宋_GB2312" w:cs="Times New Roman"/>
          <w:color w:val="auto"/>
          <w:spacing w:val="0"/>
          <w:kern w:val="2"/>
          <w:sz w:val="32"/>
          <w:szCs w:val="32"/>
          <w:highlight w:val="none"/>
        </w:rPr>
      </w:pPr>
      <w:r>
        <w:rPr>
          <w:rFonts w:hint="eastAsia" w:eastAsia="仿宋_GB2312" w:cs="Times New Roman"/>
          <w:color w:val="auto"/>
          <w:spacing w:val="0"/>
          <w:kern w:val="2"/>
          <w:sz w:val="32"/>
          <w:szCs w:val="32"/>
          <w:highlight w:val="none"/>
          <w:lang w:val="en-US" w:eastAsia="zh-CN"/>
        </w:rPr>
        <w:t>16.2</w:t>
      </w:r>
      <w:r>
        <w:rPr>
          <w:rFonts w:hint="default" w:ascii="Times New Roman" w:hAnsi="Times New Roman" w:eastAsia="仿宋_GB2312" w:cs="Times New Roman"/>
          <w:color w:val="auto"/>
          <w:spacing w:val="0"/>
          <w:kern w:val="2"/>
          <w:sz w:val="32"/>
          <w:szCs w:val="32"/>
          <w:highlight w:val="none"/>
        </w:rPr>
        <w:t>本合同第</w:t>
      </w:r>
      <w:r>
        <w:rPr>
          <w:rFonts w:hint="eastAsia" w:eastAsia="仿宋_GB2312" w:cs="Times New Roman"/>
          <w:color w:val="auto"/>
          <w:spacing w:val="0"/>
          <w:kern w:val="2"/>
          <w:sz w:val="32"/>
          <w:szCs w:val="32"/>
          <w:highlight w:val="none"/>
          <w:lang w:val="en-US" w:eastAsia="zh-CN"/>
        </w:rPr>
        <w:t>16.1</w:t>
      </w:r>
      <w:r>
        <w:rPr>
          <w:rFonts w:hint="default" w:ascii="Times New Roman" w:hAnsi="Times New Roman" w:eastAsia="仿宋_GB2312" w:cs="Times New Roman"/>
          <w:color w:val="auto"/>
          <w:spacing w:val="0"/>
          <w:kern w:val="2"/>
          <w:sz w:val="32"/>
          <w:szCs w:val="32"/>
          <w:highlight w:val="none"/>
        </w:rPr>
        <w:t>条约定的送达地址系双方工作联系往来、法律文书及争议解决时人民法院/仲裁机构的法律文书送达地址，各方确认上述送达地址及送达方式适用于诉讼/仲裁的各阶段，包括但不限于一审、二审、再审、特别程序及执行程序。</w:t>
      </w:r>
    </w:p>
    <w:p>
      <w:pPr>
        <w:pStyle w:val="19"/>
        <w:numPr>
          <w:ilvl w:val="0"/>
          <w:numId w:val="0"/>
        </w:numPr>
        <w:ind w:firstLine="640"/>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rPr>
        <w:t>人民法院/仲裁机构按照上述各方当事人提供的一种或多种送达方式送达法律文书，送达时间以上述送达方式中最先送达的为准。</w:t>
      </w:r>
    </w:p>
    <w:p>
      <w:pPr>
        <w:pStyle w:val="19"/>
        <w:numPr>
          <w:ilvl w:val="0"/>
          <w:numId w:val="0"/>
        </w:numPr>
        <w:ind w:firstLine="640"/>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rPr>
        <w:t>合同各方当事人保证提供送达地址/电子送达信息准确、有效，如果提供的地址/电子送达信息不确切，或者不及时告知变更后的地址/电子送达信息，使法律文书无法送达或未及时送达，自行承担由此可能产生的法律后果。</w:t>
      </w:r>
    </w:p>
    <w:p>
      <w:pPr>
        <w:pStyle w:val="19"/>
        <w:numPr>
          <w:ilvl w:val="0"/>
          <w:numId w:val="0"/>
        </w:numPr>
        <w:ind w:firstLine="640"/>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highlight w:val="none"/>
        </w:rPr>
        <w:t>人民法院/仲裁机构按上述各方当事人提供的送达地址/电子送达信息进行送达，因当事人提供的地址/电子送达信息不确切，或者不及时告知变更后的送达地址/电子送达信息，导致法律文书未能被受送达人实际接收的，直接送达的，民事诉讼文书留在该地址之日为送达之日；邮寄送达的，文书被退回之日为送达之日；电子送达的，以送达信息到达受送达人特定系统时，即为送达。</w:t>
      </w:r>
    </w:p>
    <w:p>
      <w:pPr>
        <w:pStyle w:val="19"/>
        <w:numPr>
          <w:ilvl w:val="0"/>
          <w:numId w:val="0"/>
        </w:numPr>
        <w:ind w:firstLine="640"/>
        <w:rPr>
          <w:rFonts w:hint="default" w:eastAsia="仿宋_GB2312"/>
          <w:color w:val="auto"/>
          <w:sz w:val="32"/>
          <w:szCs w:val="32"/>
          <w:highlight w:val="none"/>
          <w:lang w:val="en-US" w:eastAsia="zh-CN"/>
        </w:rPr>
      </w:pPr>
      <w:r>
        <w:rPr>
          <w:rFonts w:hint="eastAsia" w:eastAsia="仿宋_GB2312" w:cs="Times New Roman"/>
          <w:color w:val="auto"/>
          <w:spacing w:val="0"/>
          <w:kern w:val="2"/>
          <w:sz w:val="32"/>
          <w:szCs w:val="32"/>
          <w:highlight w:val="none"/>
          <w:lang w:val="en-US" w:eastAsia="zh-CN"/>
        </w:rPr>
        <w:t>16.3</w:t>
      </w:r>
      <w:r>
        <w:rPr>
          <w:rFonts w:hint="default" w:ascii="Times New Roman" w:hAnsi="Times New Roman" w:eastAsia="仿宋_GB2312" w:cs="Times New Roman"/>
          <w:color w:val="auto"/>
          <w:spacing w:val="0"/>
          <w:kern w:val="2"/>
          <w:sz w:val="32"/>
          <w:szCs w:val="32"/>
          <w:highlight w:val="none"/>
        </w:rPr>
        <w:t>合同送达条款为独立条款，不受合同整体或其他条款的效力的影响。</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第十</w:t>
      </w:r>
      <w:r>
        <w:rPr>
          <w:rFonts w:hint="eastAsia"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条：其他</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本合同一式陆份，甲方持</w:t>
      </w:r>
      <w:r>
        <w:rPr>
          <w:rFonts w:hint="default" w:ascii="Times New Roman" w:hAnsi="Times New Roman" w:eastAsia="仿宋_GB2312" w:cs="Times New Roman"/>
          <w:color w:val="auto"/>
          <w:sz w:val="32"/>
          <w:szCs w:val="32"/>
          <w:highlight w:val="none"/>
          <w:lang w:val="en-US" w:eastAsia="zh-CN"/>
        </w:rPr>
        <w:t>肆</w:t>
      </w:r>
      <w:r>
        <w:rPr>
          <w:rFonts w:hint="default" w:ascii="Times New Roman" w:hAnsi="Times New Roman" w:eastAsia="仿宋_GB2312" w:cs="Times New Roman"/>
          <w:color w:val="auto"/>
          <w:sz w:val="32"/>
          <w:szCs w:val="32"/>
          <w:highlight w:val="none"/>
        </w:rPr>
        <w:t>份、乙方持</w:t>
      </w:r>
      <w:r>
        <w:rPr>
          <w:rFonts w:hint="default" w:ascii="Times New Roman" w:hAnsi="Times New Roman" w:eastAsia="仿宋_GB2312" w:cs="Times New Roman"/>
          <w:color w:val="auto"/>
          <w:sz w:val="32"/>
          <w:szCs w:val="32"/>
          <w:highlight w:val="none"/>
          <w:lang w:val="en-US" w:eastAsia="zh-CN"/>
        </w:rPr>
        <w:t>贰</w:t>
      </w:r>
      <w:r>
        <w:rPr>
          <w:rFonts w:hint="default" w:ascii="Times New Roman" w:hAnsi="Times New Roman" w:eastAsia="仿宋_GB2312" w:cs="Times New Roman"/>
          <w:color w:val="auto"/>
          <w:sz w:val="32"/>
          <w:szCs w:val="32"/>
          <w:highlight w:val="none"/>
        </w:rPr>
        <w:t>份，具有同等法律效力。本合同如有关未尽事宜，须双方共同协商，作出补充规定，补充规定及附件为合同组成部分，与本合同均具有同等法律效力。</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.2</w:t>
      </w:r>
      <w:r>
        <w:rPr>
          <w:rFonts w:eastAsia="仿宋_GB2312"/>
          <w:spacing w:val="-4"/>
          <w:sz w:val="32"/>
          <w:szCs w:val="32"/>
        </w:rPr>
        <w:t>本合同自双方法定代表人或授权人签字并加盖公章后生效</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至双方履行完合同约定义务后自行终止</w:t>
      </w:r>
      <w:r>
        <w:rPr>
          <w:rFonts w:eastAsia="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合同签署页签字处，若是法人签字，则乙方出具份法定代表人身份证明；若授权代理人签字，则乙方出具法定代表人身份证明和授权委托书。</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eastAsia="仿宋_GB2312"/>
          <w:color w:val="auto"/>
          <w:sz w:val="32"/>
          <w:szCs w:val="32"/>
          <w:highlight w:val="none"/>
          <w:lang w:val="en-US" w:eastAsia="zh-CN"/>
        </w:rPr>
      </w:pPr>
      <w:r>
        <w:rPr>
          <w:rFonts w:hint="default" w:eastAsia="仿宋_GB2312"/>
          <w:color w:val="auto"/>
          <w:sz w:val="32"/>
          <w:szCs w:val="32"/>
          <w:highlight w:val="none"/>
          <w:lang w:val="en-US" w:eastAsia="zh-CN"/>
        </w:rPr>
        <w:t>1</w:t>
      </w:r>
      <w:r>
        <w:rPr>
          <w:rFonts w:hint="eastAsia" w:eastAsia="仿宋_GB2312"/>
          <w:color w:val="auto"/>
          <w:sz w:val="32"/>
          <w:szCs w:val="32"/>
          <w:highlight w:val="none"/>
          <w:lang w:val="en-US" w:eastAsia="zh-CN"/>
        </w:rPr>
        <w:t>7</w:t>
      </w:r>
      <w:r>
        <w:rPr>
          <w:rFonts w:hint="default" w:eastAsia="仿宋_GB2312"/>
          <w:color w:val="auto"/>
          <w:sz w:val="32"/>
          <w:szCs w:val="32"/>
          <w:highlight w:val="none"/>
          <w:lang w:val="en-US" w:eastAsia="zh-CN"/>
        </w:rPr>
        <w:t>.3</w:t>
      </w:r>
      <w:r>
        <w:rPr>
          <w:rFonts w:hint="eastAsia" w:eastAsia="仿宋_GB2312"/>
          <w:color w:val="auto"/>
          <w:sz w:val="32"/>
          <w:szCs w:val="32"/>
          <w:highlight w:val="none"/>
          <w:lang w:val="en-US" w:eastAsia="zh-CN"/>
        </w:rPr>
        <w:t>为促进廉洁合作，另行签订《阳光合作协议》。</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olor w:val="auto"/>
          <w:sz w:val="32"/>
          <w:szCs w:val="32"/>
          <w:highlight w:val="none"/>
          <w:lang w:val="en-US" w:eastAsia="zh-CN"/>
        </w:rPr>
        <w:t>17.4</w:t>
      </w:r>
      <w:r>
        <w:rPr>
          <w:rFonts w:hint="default" w:eastAsia="仿宋_GB2312"/>
          <w:color w:val="auto"/>
          <w:sz w:val="32"/>
          <w:szCs w:val="32"/>
          <w:highlight w:val="none"/>
        </w:rPr>
        <w:t>本合同的附件，为本合同不可分割的一部分：</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附件：1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中标通知书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履约保证金缴纳凭证</w:t>
      </w:r>
    </w:p>
    <w:p>
      <w:pPr>
        <w:pStyle w:val="19"/>
        <w:keepNext w:val="0"/>
        <w:keepLines w:val="0"/>
        <w:pageBreakBefore w:val="0"/>
        <w:numPr>
          <w:ilvl w:val="0"/>
          <w:numId w:val="0"/>
        </w:numPr>
        <w:kinsoku/>
        <w:wordWrap/>
        <w:overflowPunct/>
        <w:topLinePunct w:val="0"/>
        <w:autoSpaceDE/>
        <w:autoSpaceDN/>
        <w:bidi w:val="0"/>
        <w:adjustRightInd/>
        <w:snapToGrid/>
        <w:spacing w:line="580" w:lineRule="exact"/>
        <w:ind w:firstLine="1600" w:firstLineChars="5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阀门类材料</w:t>
      </w:r>
      <w:r>
        <w:rPr>
          <w:rFonts w:hint="default" w:ascii="Times New Roman" w:hAnsi="Times New Roman" w:eastAsia="仿宋_GB2312" w:cs="Times New Roman"/>
          <w:color w:val="auto"/>
          <w:sz w:val="32"/>
          <w:szCs w:val="32"/>
          <w:highlight w:val="none"/>
        </w:rPr>
        <w:t>清单</w:t>
      </w:r>
    </w:p>
    <w:p>
      <w:pPr>
        <w:pStyle w:val="19"/>
        <w:keepNext w:val="0"/>
        <w:keepLines w:val="0"/>
        <w:pageBreakBefore w:val="0"/>
        <w:numPr>
          <w:ilvl w:val="0"/>
          <w:numId w:val="0"/>
        </w:numPr>
        <w:kinsoku/>
        <w:wordWrap/>
        <w:overflowPunct/>
        <w:topLinePunct w:val="0"/>
        <w:autoSpaceDE/>
        <w:autoSpaceDN/>
        <w:bidi w:val="0"/>
        <w:adjustRightInd/>
        <w:snapToGrid/>
        <w:spacing w:line="580" w:lineRule="exact"/>
        <w:ind w:firstLine="1600" w:firstLineChars="500"/>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.法定代表人身份证明、授权委托书</w:t>
      </w:r>
    </w:p>
    <w:p>
      <w:pPr>
        <w:pStyle w:val="19"/>
        <w:keepNext w:val="0"/>
        <w:keepLines w:val="0"/>
        <w:pageBreakBefore w:val="0"/>
        <w:numPr>
          <w:ilvl w:val="0"/>
          <w:numId w:val="0"/>
        </w:numPr>
        <w:kinsoku/>
        <w:wordWrap/>
        <w:overflowPunct/>
        <w:topLinePunct w:val="0"/>
        <w:autoSpaceDE/>
        <w:autoSpaceDN/>
        <w:bidi w:val="0"/>
        <w:adjustRightInd/>
        <w:snapToGrid/>
        <w:spacing w:line="580" w:lineRule="exact"/>
        <w:ind w:firstLine="1600" w:firstLineChars="500"/>
        <w:rPr>
          <w:rFonts w:hint="eastAsia" w:eastAsia="仿宋_GB2312"/>
          <w:color w:val="auto"/>
          <w:sz w:val="32"/>
          <w:szCs w:val="32"/>
          <w:highlight w:val="none"/>
        </w:rPr>
      </w:pPr>
      <w:r>
        <w:rPr>
          <w:rFonts w:hint="eastAsia" w:eastAsia="仿宋_GB2312" w:cs="Times New Roman"/>
          <w:color w:val="auto"/>
          <w:sz w:val="32"/>
          <w:szCs w:val="32"/>
          <w:highlight w:val="none"/>
          <w:lang w:val="en-US" w:eastAsia="zh-CN"/>
        </w:rPr>
        <w:t>4.</w:t>
      </w:r>
      <w:r>
        <w:rPr>
          <w:rFonts w:hint="eastAsia" w:eastAsia="仿宋_GB2312"/>
          <w:color w:val="auto"/>
          <w:sz w:val="32"/>
          <w:szCs w:val="32"/>
          <w:highlight w:val="none"/>
        </w:rPr>
        <w:t>货物质量标准</w:t>
      </w:r>
    </w:p>
    <w:p>
      <w:pPr>
        <w:pStyle w:val="19"/>
        <w:keepNext w:val="0"/>
        <w:keepLines w:val="0"/>
        <w:pageBreakBefore w:val="0"/>
        <w:numPr>
          <w:ilvl w:val="0"/>
          <w:numId w:val="0"/>
        </w:numPr>
        <w:kinsoku/>
        <w:wordWrap/>
        <w:overflowPunct/>
        <w:topLinePunct w:val="0"/>
        <w:autoSpaceDE/>
        <w:autoSpaceDN/>
        <w:bidi w:val="0"/>
        <w:adjustRightInd/>
        <w:snapToGrid/>
        <w:spacing w:line="580" w:lineRule="exact"/>
        <w:ind w:firstLine="1600" w:firstLineChars="500"/>
        <w:rPr>
          <w:rFonts w:hint="eastAsia" w:eastAsia="仿宋_GB2312"/>
          <w:color w:val="auto"/>
          <w:sz w:val="32"/>
          <w:szCs w:val="32"/>
          <w:highlight w:val="none"/>
        </w:rPr>
      </w:pPr>
    </w:p>
    <w:p>
      <w:pPr>
        <w:pStyle w:val="19"/>
        <w:keepNext w:val="0"/>
        <w:keepLines w:val="0"/>
        <w:pageBreakBefore w:val="0"/>
        <w:numPr>
          <w:ilvl w:val="0"/>
          <w:numId w:val="0"/>
        </w:numPr>
        <w:kinsoku/>
        <w:wordWrap/>
        <w:overflowPunct/>
        <w:topLinePunct w:val="0"/>
        <w:autoSpaceDE/>
        <w:autoSpaceDN/>
        <w:bidi w:val="0"/>
        <w:adjustRightInd/>
        <w:snapToGrid/>
        <w:spacing w:line="580" w:lineRule="exact"/>
        <w:ind w:firstLine="1600" w:firstLineChars="500"/>
        <w:rPr>
          <w:rFonts w:hint="default" w:eastAsia="仿宋_GB2312"/>
          <w:color w:val="auto"/>
          <w:sz w:val="32"/>
          <w:szCs w:val="32"/>
          <w:highlight w:val="none"/>
          <w:lang w:val="en-US" w:eastAsia="zh-CN"/>
        </w:rPr>
      </w:pPr>
    </w:p>
    <w:p>
      <w:pPr>
        <w:pStyle w:val="19"/>
        <w:numPr>
          <w:ilvl w:val="0"/>
          <w:numId w:val="0"/>
        </w:numPr>
        <w:spacing w:line="360" w:lineRule="auto"/>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（以下无正文</w:t>
      </w:r>
      <w:r>
        <w:rPr>
          <w:rFonts w:hint="eastAsia" w:ascii="Times New Roman" w:hAnsi="Times New Roman" w:eastAsia="仿宋_GB2312" w:cs="Times New Roman"/>
          <w:color w:val="auto"/>
          <w:sz w:val="32"/>
          <w:szCs w:val="32"/>
          <w:highlight w:val="none"/>
          <w:lang w:val="en-US" w:eastAsia="zh-Hans"/>
        </w:rPr>
        <w:t>，</w:t>
      </w:r>
      <w:r>
        <w:rPr>
          <w:rFonts w:hint="eastAsia" w:ascii="Times New Roman" w:hAnsi="Times New Roman" w:eastAsia="仿宋_GB2312" w:cs="Times New Roman"/>
          <w:color w:val="auto"/>
          <w:sz w:val="32"/>
          <w:szCs w:val="32"/>
          <w:highlight w:val="none"/>
          <w:lang w:val="en-US" w:eastAsia="zh-CN"/>
        </w:rPr>
        <w:t>为签署页）</w:t>
      </w:r>
    </w:p>
    <w:p>
      <w:pPr>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32"/>
          <w:szCs w:val="32"/>
          <w:highlight w:val="none"/>
          <w:lang w:val="en-US" w:eastAsia="zh-CN"/>
        </w:rPr>
        <w:br w:type="page"/>
      </w:r>
    </w:p>
    <w:p>
      <w:pPr>
        <w:pStyle w:val="18"/>
        <w:jc w:val="both"/>
        <w:rPr>
          <w:rFonts w:hint="default" w:ascii="Times New Roman" w:hAnsi="Times New Roman" w:eastAsia="仿宋_GB2312" w:cs="Times New Roman"/>
          <w:color w:val="auto"/>
          <w:sz w:val="24"/>
          <w:highlight w:val="none"/>
        </w:rPr>
      </w:pPr>
    </w:p>
    <w:tbl>
      <w:tblPr>
        <w:tblStyle w:val="12"/>
        <w:tblW w:w="9322" w:type="dxa"/>
        <w:tblInd w:w="-108" w:type="dxa"/>
        <w:tblLayout w:type="fixed"/>
        <w:tblCellMar>
          <w:top w:w="0" w:type="dxa"/>
          <w:left w:w="0" w:type="dxa"/>
          <w:bottom w:w="0" w:type="dxa"/>
          <w:right w:w="0" w:type="dxa"/>
        </w:tblCellMar>
      </w:tblPr>
      <w:tblGrid>
        <w:gridCol w:w="4644"/>
        <w:gridCol w:w="4678"/>
      </w:tblGrid>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甲方（盖章）：眉山环天水务有限公司</w:t>
            </w:r>
          </w:p>
          <w:p>
            <w:pPr>
              <w:pStyle w:val="2"/>
              <w:rPr>
                <w:rFonts w:ascii="仿宋_GB2312" w:hAnsi="Times New Roman" w:eastAsia="仿宋_GB2312"/>
                <w:sz w:val="32"/>
              </w:rPr>
            </w:pPr>
          </w:p>
        </w:tc>
        <w:tc>
          <w:tcPr>
            <w:tcW w:w="4678"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乙方（盖章）：</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地址：四川省眉山市仁寿县视高街道</w:t>
            </w:r>
          </w:p>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钢铁水厂</w:t>
            </w:r>
          </w:p>
        </w:tc>
        <w:tc>
          <w:tcPr>
            <w:tcW w:w="4678"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地址：</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法定代表人（签章）：</w:t>
            </w:r>
          </w:p>
        </w:tc>
        <w:tc>
          <w:tcPr>
            <w:tcW w:w="4678"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法定代表人（签章）：</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委托代理人（签章）：</w:t>
            </w:r>
          </w:p>
        </w:tc>
        <w:tc>
          <w:tcPr>
            <w:tcW w:w="4678"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委托代理人（签章）：</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签署日期：</w:t>
            </w:r>
          </w:p>
        </w:tc>
        <w:tc>
          <w:tcPr>
            <w:tcW w:w="4678"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签署日期：</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联系人：</w:t>
            </w:r>
          </w:p>
        </w:tc>
        <w:tc>
          <w:tcPr>
            <w:tcW w:w="4678"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联系人：</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电话（座机）：</w:t>
            </w:r>
          </w:p>
        </w:tc>
        <w:tc>
          <w:tcPr>
            <w:tcW w:w="4678"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电话（座机）：</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传真：</w:t>
            </w:r>
          </w:p>
        </w:tc>
        <w:tc>
          <w:tcPr>
            <w:tcW w:w="4678"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传真：</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开户银行：中国农业银行股份有限公司仁寿视高支行</w:t>
            </w:r>
          </w:p>
        </w:tc>
        <w:tc>
          <w:tcPr>
            <w:tcW w:w="4678"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开户银行：</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 xml:space="preserve">户名：眉山环天水务有限公司 </w:t>
            </w:r>
          </w:p>
        </w:tc>
        <w:tc>
          <w:tcPr>
            <w:tcW w:w="4678"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户名：</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开户行行号：</w:t>
            </w:r>
          </w:p>
        </w:tc>
        <w:tc>
          <w:tcPr>
            <w:tcW w:w="4678"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开户行行号：</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lang w:val="en-US" w:eastAsia="zh-CN"/>
              </w:rPr>
              <w:t>账</w:t>
            </w:r>
            <w:r>
              <w:rPr>
                <w:rFonts w:hint="eastAsia" w:ascii="Times New Roman" w:hAnsi="Times New Roman" w:eastAsia="仿宋_GB2312" w:cs="Times New Roman"/>
                <w:sz w:val="28"/>
                <w:szCs w:val="28"/>
              </w:rPr>
              <w:t>号：22406901040002858</w:t>
            </w:r>
          </w:p>
        </w:tc>
        <w:tc>
          <w:tcPr>
            <w:tcW w:w="4678"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lang w:val="en-US" w:eastAsia="zh-CN"/>
              </w:rPr>
              <w:t>账</w:t>
            </w:r>
            <w:r>
              <w:rPr>
                <w:rFonts w:hint="eastAsia" w:ascii="Times New Roman" w:hAnsi="Times New Roman" w:eastAsia="仿宋_GB2312" w:cs="Times New Roman"/>
                <w:sz w:val="28"/>
                <w:szCs w:val="28"/>
              </w:rPr>
              <w:t>号：</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邮政编码：620564</w:t>
            </w:r>
          </w:p>
        </w:tc>
        <w:tc>
          <w:tcPr>
            <w:tcW w:w="4678"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邮政编码：</w:t>
            </w:r>
          </w:p>
        </w:tc>
      </w:tr>
      <w:tr>
        <w:tblPrEx>
          <w:tblCellMar>
            <w:top w:w="0" w:type="dxa"/>
            <w:left w:w="0" w:type="dxa"/>
            <w:bottom w:w="0" w:type="dxa"/>
            <w:right w:w="0" w:type="dxa"/>
          </w:tblCellMar>
        </w:tblPrEx>
        <w:trPr>
          <w:trHeight w:val="639" w:hRule="atLeast"/>
        </w:trPr>
        <w:tc>
          <w:tcPr>
            <w:tcW w:w="4644" w:type="dxa"/>
            <w:noWrap/>
            <w:vAlign w:val="center"/>
          </w:tcPr>
          <w:p>
            <w:pPr>
              <w:spacing w:beforeLines="0" w:afterLines="0"/>
              <w:ind w:right="-622" w:rightChars="-296"/>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统一社会信用代码：</w:t>
            </w:r>
          </w:p>
          <w:p>
            <w:pPr>
              <w:spacing w:beforeLines="0" w:afterLines="0"/>
              <w:ind w:right="-622" w:rightChars="-296"/>
              <w:rPr>
                <w:rFonts w:hint="eastAsia"/>
              </w:rPr>
            </w:pPr>
            <w:r>
              <w:rPr>
                <w:rFonts w:hint="eastAsia" w:ascii="Times New Roman" w:hAnsi="Times New Roman" w:eastAsia="仿宋_GB2312" w:cs="Times New Roman"/>
                <w:sz w:val="28"/>
                <w:szCs w:val="28"/>
              </w:rPr>
              <w:t>915114213093737616</w:t>
            </w:r>
          </w:p>
        </w:tc>
        <w:tc>
          <w:tcPr>
            <w:tcW w:w="4678"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统一社会信用代码：</w:t>
            </w:r>
          </w:p>
        </w:tc>
      </w:tr>
    </w:tbl>
    <w:p>
      <w:pPr>
        <w:spacing w:line="360" w:lineRule="auto"/>
        <w:rPr>
          <w:rFonts w:hint="default" w:ascii="Times New Roman" w:hAnsi="Times New Roman" w:eastAsia="黑体" w:cs="Times New Roman"/>
          <w:color w:val="auto"/>
          <w:sz w:val="32"/>
          <w:szCs w:val="28"/>
          <w:highlight w:val="none"/>
        </w:rPr>
      </w:pPr>
      <w:r>
        <w:rPr>
          <w:rFonts w:hint="default" w:ascii="Times New Roman" w:hAnsi="Times New Roman" w:cs="Times New Roman"/>
          <w:color w:val="auto"/>
          <w:sz w:val="24"/>
          <w:szCs w:val="24"/>
          <w:highlight w:val="none"/>
        </w:rPr>
        <w:br w:type="page"/>
      </w:r>
      <w:r>
        <w:rPr>
          <w:rFonts w:hint="default" w:ascii="Times New Roman" w:hAnsi="Times New Roman" w:eastAsia="黑体" w:cs="Times New Roman"/>
          <w:color w:val="auto"/>
          <w:sz w:val="32"/>
          <w:szCs w:val="28"/>
          <w:highlight w:val="none"/>
        </w:rPr>
        <w:t>附件1</w:t>
      </w:r>
    </w:p>
    <w:p>
      <w:pPr>
        <w:pStyle w:val="19"/>
        <w:spacing w:line="360" w:lineRule="auto"/>
        <w:ind w:firstLine="0" w:firstLineChars="0"/>
        <w:jc w:val="center"/>
        <w:rPr>
          <w:rFonts w:hint="default" w:ascii="Times New Roman" w:hAnsi="Times New Roman" w:eastAsia="仿宋_GB2312" w:cs="Times New Roman"/>
          <w:color w:val="auto"/>
          <w:kern w:val="2"/>
          <w:sz w:val="32"/>
          <w:szCs w:val="28"/>
          <w:highlight w:val="none"/>
          <w:lang w:val="en-US" w:eastAsia="zh-CN" w:bidi="ar-SA"/>
        </w:rPr>
      </w:pPr>
      <w:r>
        <w:rPr>
          <w:rFonts w:hint="default" w:ascii="Times New Roman" w:hAnsi="Times New Roman" w:eastAsia="仿宋_GB2312" w:cs="Times New Roman"/>
          <w:color w:val="auto"/>
          <w:kern w:val="2"/>
          <w:sz w:val="32"/>
          <w:szCs w:val="28"/>
          <w:highlight w:val="none"/>
          <w:lang w:val="en-US" w:eastAsia="zh-CN" w:bidi="ar-SA"/>
        </w:rPr>
        <w:t>中标通知书</w:t>
      </w:r>
    </w:p>
    <w:p>
      <w:pPr>
        <w:pStyle w:val="2"/>
        <w:rPr>
          <w:rFonts w:hint="default" w:ascii="Times New Roman" w:hAnsi="Times New Roman" w:eastAsia="仿宋_GB2312" w:cs="Times New Roman"/>
          <w:color w:val="auto"/>
          <w:sz w:val="24"/>
          <w:highlight w:val="none"/>
        </w:rPr>
      </w:pPr>
    </w:p>
    <w:p>
      <w:pPr>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pStyle w:val="19"/>
        <w:spacing w:line="360" w:lineRule="auto"/>
        <w:ind w:firstLine="0" w:firstLineChars="0"/>
        <w:jc w:val="left"/>
        <w:rPr>
          <w:rFonts w:hint="default" w:ascii="Times New Roman" w:hAnsi="Times New Roman" w:eastAsia="宋体" w:cs="Times New Roman"/>
          <w:color w:val="auto"/>
          <w:sz w:val="24"/>
          <w:szCs w:val="24"/>
          <w:highlight w:val="none"/>
          <w:lang w:eastAsia="zh-CN"/>
        </w:rPr>
      </w:pPr>
    </w:p>
    <w:p>
      <w:pPr>
        <w:pStyle w:val="19"/>
        <w:spacing w:line="360" w:lineRule="auto"/>
        <w:ind w:firstLine="0" w:firstLineChars="0"/>
        <w:jc w:val="center"/>
        <w:rPr>
          <w:rFonts w:hint="default" w:ascii="Times New Roman" w:hAnsi="Times New Roman" w:eastAsia="仿宋_GB2312" w:cs="Times New Roman"/>
          <w:color w:val="auto"/>
          <w:kern w:val="2"/>
          <w:sz w:val="32"/>
          <w:szCs w:val="28"/>
          <w:highlight w:val="none"/>
          <w:lang w:val="en-US" w:eastAsia="zh-CN" w:bidi="ar-SA"/>
        </w:rPr>
      </w:pPr>
      <w:r>
        <w:rPr>
          <w:rFonts w:hint="default" w:ascii="Times New Roman" w:hAnsi="Times New Roman" w:eastAsia="仿宋_GB2312" w:cs="Times New Roman"/>
          <w:color w:val="auto"/>
          <w:kern w:val="2"/>
          <w:sz w:val="32"/>
          <w:szCs w:val="28"/>
          <w:highlight w:val="none"/>
          <w:lang w:val="en-US" w:eastAsia="zh-CN" w:bidi="ar-SA"/>
        </w:rPr>
        <w:t>履约保证金缴纳凭证</w:t>
      </w:r>
    </w:p>
    <w:p>
      <w:pPr>
        <w:pStyle w:val="19"/>
        <w:spacing w:line="360" w:lineRule="auto"/>
        <w:ind w:firstLine="0" w:firstLineChars="0"/>
        <w:jc w:val="left"/>
        <w:rPr>
          <w:rFonts w:hint="default" w:ascii="Times New Roman" w:hAnsi="Times New Roman" w:eastAsia="宋体" w:cs="Times New Roman"/>
          <w:color w:val="auto"/>
          <w:sz w:val="24"/>
          <w:szCs w:val="24"/>
          <w:highlight w:val="none"/>
          <w:lang w:eastAsia="zh-CN"/>
        </w:rPr>
      </w:pPr>
    </w:p>
    <w:p>
      <w:pPr>
        <w:spacing w:line="360" w:lineRule="auto"/>
        <w:rPr>
          <w:rFonts w:hint="default" w:ascii="Times New Roman" w:hAnsi="Times New Roman" w:eastAsia="宋体" w:cs="Times New Roman"/>
          <w:color w:val="auto"/>
          <w:sz w:val="24"/>
          <w:szCs w:val="24"/>
          <w:highlight w:val="none"/>
          <w:lang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spacing w:line="360" w:lineRule="auto"/>
        <w:rPr>
          <w:rFonts w:hint="default" w:ascii="Times New Roman" w:hAnsi="Times New Roman" w:eastAsia="黑体" w:cs="Times New Roman"/>
          <w:color w:val="auto"/>
          <w:sz w:val="32"/>
          <w:szCs w:val="28"/>
          <w:highlight w:val="none"/>
        </w:rPr>
      </w:pPr>
      <w:r>
        <w:rPr>
          <w:rFonts w:hint="default" w:ascii="Times New Roman" w:hAnsi="Times New Roman" w:eastAsia="黑体" w:cs="Times New Roman"/>
          <w:color w:val="auto"/>
          <w:sz w:val="32"/>
          <w:szCs w:val="28"/>
          <w:highlight w:val="none"/>
        </w:rPr>
        <w:t>附件2</w:t>
      </w:r>
    </w:p>
    <w:tbl>
      <w:tblPr>
        <w:tblStyle w:val="12"/>
        <w:tblW w:w="51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r>
              <w:rPr>
                <w:rFonts w:hint="eastAsia" w:ascii="黑体" w:hAnsi="宋体" w:eastAsia="黑体" w:cs="黑体"/>
                <w:i w:val="0"/>
                <w:iCs w:val="0"/>
                <w:color w:val="000000"/>
                <w:kern w:val="0"/>
                <w:sz w:val="40"/>
                <w:szCs w:val="40"/>
                <w:u w:val="none"/>
                <w:lang w:val="en-US" w:eastAsia="zh-CN" w:bidi="ar"/>
              </w:rPr>
              <w:t>采购清单</w:t>
            </w:r>
          </w:p>
          <w:tbl>
            <w:tblPr>
              <w:tblStyle w:val="12"/>
              <w:tblW w:w="48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0"/>
              <w:gridCol w:w="1902"/>
              <w:gridCol w:w="1353"/>
              <w:gridCol w:w="857"/>
              <w:gridCol w:w="1111"/>
              <w:gridCol w:w="991"/>
              <w:gridCol w:w="1701"/>
              <w:gridCol w:w="1594"/>
              <w:gridCol w:w="1821"/>
              <w:gridCol w:w="1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70" w:type="pct"/>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67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名称</w:t>
                  </w:r>
                </w:p>
              </w:tc>
              <w:tc>
                <w:tcPr>
                  <w:tcW w:w="481"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型号</w:t>
                  </w:r>
                </w:p>
              </w:tc>
              <w:tc>
                <w:tcPr>
                  <w:tcW w:w="305"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395" w:type="pct"/>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c>
                <w:tcPr>
                  <w:tcW w:w="352" w:type="pct"/>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1172" w:type="pct"/>
                  <w:gridSpan w:val="2"/>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最高限价（含税）</w:t>
                  </w:r>
                </w:p>
              </w:tc>
              <w:tc>
                <w:tcPr>
                  <w:tcW w:w="134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中标合同价（含税）</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中标下浮比例</w:t>
                  </w:r>
                  <w:r>
                    <w:rPr>
                      <w:rFonts w:hint="eastAsia" w:ascii="黑体" w:hAnsi="宋体" w:eastAsia="黑体" w:cs="黑体"/>
                      <w:i w:val="0"/>
                      <w:iCs w:val="0"/>
                      <w:color w:val="000000"/>
                      <w:kern w:val="0"/>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70"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67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481"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305"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395" w:type="pct"/>
                  <w:vMerge w:val="continue"/>
                  <w:tcBorders>
                    <w:top w:val="single" w:color="000000" w:sz="8" w:space="0"/>
                    <w:left w:val="nil"/>
                    <w:bottom w:val="nil"/>
                    <w:right w:val="single" w:color="000000" w:sz="8"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352" w:type="pct"/>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单价（元）</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合价（元）</w:t>
                  </w:r>
                </w:p>
              </w:tc>
              <w:tc>
                <w:tcPr>
                  <w:tcW w:w="6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单价（元）</w:t>
                  </w:r>
                </w:p>
              </w:tc>
              <w:tc>
                <w:tcPr>
                  <w:tcW w:w="69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软密封闸阀</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lang w:val="en-US"/>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855.90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5135.40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软密封闸阀</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2510.00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22590.00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软密封闸阀</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3464.00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27712.00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4</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可调式减压阀</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2420.00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16940.00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5</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闸阀</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997.00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13958.00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6</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压力表</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28.25</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395.50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7</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Y型过滤器</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280.69</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1964.83</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8</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法兰盘</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片</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钢法兰4.0Mpa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28.82</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403.48</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9</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可调式减压阀</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2420.00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38720.00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10</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闸阀</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钢法兰4.0Mpa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997.00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15952.00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11</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压力表</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24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28.25</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678.00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12</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Y型过滤器</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280.69</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2245.52</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13</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法兰盘</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片</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钢法兰4.0Mpa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28.82</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461.12</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14</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可调式减压阀</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3118.80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9356.40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15</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闸阀</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2510.00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15060.00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16</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压力表</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53.00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318.00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17</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Y型过滤器</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842.08</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2526.24</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18</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法兰盘</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片</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钢法兰4.0Mpa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48.70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292.20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19</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伸缩节</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982.42</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2947.26</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可调式减压阀</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3118.80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37425.60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21</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闸阀</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2510.00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30120.00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22</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压力表</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53.00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954.00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23</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Y型过滤器</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842.08</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5052.48</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24</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法兰盘</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片</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钢法兰4.0Mpa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48.70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584.40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25</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伸缩节</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碳钢4.0Mpa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982.42</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5894.52</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26</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法兰盘</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63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片</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钢法兰4.0Mpa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39.10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391.00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27</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法兰盘</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片</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钢法兰4.0Mpa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48.70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827.90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28</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法兰盘</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片</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钢法兰4.0Mpa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73.79</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1180.64</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29</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无缝正三通</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63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27.23</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190.61</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30</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无缝正三通</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34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58.00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1972.00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31</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无缝三通</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100*63</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34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58.00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1972.00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32</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无缝三通</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160*63</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135.60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1491.60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33</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无缝三通</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160*100</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135.60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1491.60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34</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无缝大小头</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63*32</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19.00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95.00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35</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无缝大小头</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100*32</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140.00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36</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无缝大小头</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160*32</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120.00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600.00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37</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无缝大小头</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100*63</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140.00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38</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无缝大小头</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160*63</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92.00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460.00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39</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无缝大小头</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160*100</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92.00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920.00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40</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伸缩节</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982.42</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2947.26</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41</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伸缩节</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1155.00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3465.00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pacing w:line="360" w:lineRule="auto"/>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42</w:t>
                  </w:r>
                </w:p>
              </w:tc>
              <w:tc>
                <w:tcPr>
                  <w:tcW w:w="67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水锤防止器</w:t>
                  </w:r>
                </w:p>
              </w:tc>
              <w:tc>
                <w:tcPr>
                  <w:tcW w:w="481"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30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39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钢4.0Mpa</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60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4884.00</w:t>
                  </w:r>
                </w:p>
              </w:tc>
              <w:tc>
                <w:tcPr>
                  <w:tcW w:w="567"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4884.00</w:t>
                  </w:r>
                </w:p>
              </w:tc>
              <w:tc>
                <w:tcPr>
                  <w:tcW w:w="648" w:type="pct"/>
                  <w:tcBorders>
                    <w:top w:val="nil"/>
                    <w:left w:val="single" w:color="000000" w:sz="8" w:space="0"/>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c>
                <w:tcPr>
                  <w:tcW w:w="696" w:type="pct"/>
                  <w:tcBorders>
                    <w:top w:val="nil"/>
                    <w:left w:val="nil"/>
                    <w:bottom w:val="single" w:color="000000" w:sz="8" w:space="0"/>
                    <w:right w:val="single" w:color="000000" w:sz="8" w:space="0"/>
                  </w:tcBorders>
                  <w:shd w:val="clear" w:color="auto" w:fill="auto"/>
                  <w:noWrap/>
                  <w:vAlign w:val="center"/>
                </w:tcPr>
                <w:p>
                  <w:pPr>
                    <w:spacing w:line="360" w:lineRule="auto"/>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88" w:type="pct"/>
                  <w:gridSpan w:val="7"/>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合计</w:t>
                  </w:r>
                </w:p>
              </w:tc>
              <w:tc>
                <w:tcPr>
                  <w:tcW w:w="567" w:type="pct"/>
                  <w:tcBorders>
                    <w:top w:val="single" w:color="000000" w:sz="8" w:space="0"/>
                    <w:left w:val="single" w:color="000000" w:sz="4"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280855.56</w:t>
                  </w:r>
                </w:p>
              </w:tc>
              <w:tc>
                <w:tcPr>
                  <w:tcW w:w="6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696"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bl>
          <w:p>
            <w:pPr>
              <w:pStyle w:val="2"/>
            </w:pPr>
          </w:p>
        </w:tc>
      </w:tr>
    </w:tbl>
    <w:p>
      <w:pPr>
        <w:pStyle w:val="18"/>
        <w:ind w:firstLine="0" w:firstLineChars="0"/>
        <w:jc w:val="both"/>
        <w:rPr>
          <w:rFonts w:hint="default" w:ascii="Times New Roman" w:hAnsi="Times New Roman" w:eastAsia="楷体" w:cs="Times New Roman"/>
          <w:i w:val="0"/>
          <w:iCs w:val="0"/>
          <w:color w:val="000000"/>
          <w:kern w:val="0"/>
          <w:sz w:val="24"/>
          <w:szCs w:val="24"/>
          <w:highlight w:val="none"/>
          <w:u w:val="none"/>
          <w:lang w:val="en-US" w:eastAsia="zh-CN" w:bidi="ar"/>
        </w:rPr>
      </w:pPr>
      <w:r>
        <w:rPr>
          <w:rFonts w:hint="default" w:ascii="Times New Roman" w:hAnsi="Times New Roman" w:eastAsia="楷体" w:cs="Times New Roman"/>
          <w:i w:val="0"/>
          <w:iCs w:val="0"/>
          <w:color w:val="000000"/>
          <w:kern w:val="0"/>
          <w:sz w:val="24"/>
          <w:szCs w:val="24"/>
          <w:highlight w:val="none"/>
          <w:u w:val="none"/>
          <w:lang w:val="en-US" w:eastAsia="zh-CN" w:bidi="ar"/>
        </w:rPr>
        <w:t>备注：</w:t>
      </w:r>
    </w:p>
    <w:p>
      <w:pPr>
        <w:pStyle w:val="18"/>
        <w:numPr>
          <w:ilvl w:val="0"/>
          <w:numId w:val="0"/>
        </w:numPr>
        <w:ind w:left="420" w:leftChars="0"/>
        <w:jc w:val="both"/>
        <w:rPr>
          <w:rFonts w:hint="eastAsia" w:ascii="Times New Roman" w:hAnsi="Times New Roman" w:eastAsia="楷体" w:cs="Times New Roman"/>
          <w:i w:val="0"/>
          <w:iCs w:val="0"/>
          <w:color w:val="000000"/>
          <w:kern w:val="0"/>
          <w:sz w:val="24"/>
          <w:szCs w:val="24"/>
          <w:highlight w:val="none"/>
          <w:u w:val="none"/>
          <w:lang w:val="en-US" w:eastAsia="zh-CN" w:bidi="ar"/>
        </w:rPr>
      </w:pPr>
      <w:r>
        <w:rPr>
          <w:rFonts w:hint="eastAsia" w:ascii="Times New Roman" w:hAnsi="Times New Roman" w:eastAsia="楷体" w:cs="Times New Roman"/>
          <w:i w:val="0"/>
          <w:iCs w:val="0"/>
          <w:color w:val="000000"/>
          <w:kern w:val="0"/>
          <w:sz w:val="24"/>
          <w:szCs w:val="24"/>
          <w:highlight w:val="none"/>
          <w:u w:val="none"/>
          <w:lang w:val="en-US" w:eastAsia="zh-CN" w:bidi="ar"/>
        </w:rPr>
        <w:t>1.材料单价指系货物到达甲方指定交货地点的一切费用，包含出厂、装吊、捆扎、运输、中转装、卸货、仓储、管理费、保险费、利润、税金等费用。</w:t>
      </w:r>
    </w:p>
    <w:p>
      <w:pPr>
        <w:pStyle w:val="18"/>
        <w:numPr>
          <w:ilvl w:val="0"/>
          <w:numId w:val="0"/>
        </w:numPr>
        <w:ind w:left="420" w:leftChars="0"/>
        <w:jc w:val="both"/>
        <w:rPr>
          <w:rFonts w:hint="default" w:ascii="Times New Roman" w:hAnsi="Times New Roman" w:eastAsia="楷体" w:cs="Times New Roman"/>
          <w:i w:val="0"/>
          <w:iCs w:val="0"/>
          <w:color w:val="000000"/>
          <w:kern w:val="0"/>
          <w:sz w:val="24"/>
          <w:szCs w:val="24"/>
          <w:highlight w:val="none"/>
          <w:u w:val="none"/>
          <w:lang w:val="en-US" w:eastAsia="zh-CN" w:bidi="ar"/>
        </w:rPr>
      </w:pPr>
      <w:r>
        <w:rPr>
          <w:rFonts w:hint="eastAsia" w:ascii="Times New Roman" w:hAnsi="Times New Roman" w:eastAsia="楷体" w:cs="Times New Roman"/>
          <w:i w:val="0"/>
          <w:iCs w:val="0"/>
          <w:color w:val="000000"/>
          <w:kern w:val="0"/>
          <w:sz w:val="24"/>
          <w:szCs w:val="24"/>
          <w:highlight w:val="none"/>
          <w:u w:val="none"/>
          <w:lang w:val="en-US" w:eastAsia="zh-CN" w:bidi="ar"/>
        </w:rPr>
        <w:t>2.</w:t>
      </w:r>
      <w:r>
        <w:rPr>
          <w:rFonts w:hint="default" w:ascii="Times New Roman" w:hAnsi="Times New Roman" w:eastAsia="楷体" w:cs="Times New Roman"/>
          <w:i w:val="0"/>
          <w:iCs w:val="0"/>
          <w:color w:val="000000"/>
          <w:kern w:val="0"/>
          <w:sz w:val="24"/>
          <w:szCs w:val="24"/>
          <w:highlight w:val="none"/>
          <w:u w:val="none"/>
          <w:lang w:val="en-US" w:eastAsia="zh-CN" w:bidi="ar"/>
        </w:rPr>
        <w:t>中标合同单价=单价最高限价*（1-中标下浮比例）</w:t>
      </w:r>
      <w:r>
        <w:rPr>
          <w:rFonts w:hint="eastAsia" w:ascii="Times New Roman" w:hAnsi="Times New Roman" w:eastAsia="楷体" w:cs="Times New Roman"/>
          <w:i w:val="0"/>
          <w:iCs w:val="0"/>
          <w:color w:val="000000"/>
          <w:kern w:val="0"/>
          <w:sz w:val="24"/>
          <w:szCs w:val="24"/>
          <w:highlight w:val="none"/>
          <w:u w:val="none"/>
          <w:lang w:val="en-US" w:eastAsia="zh-CN" w:bidi="ar"/>
        </w:rPr>
        <w:t>，暂定合同总价=最高限价</w:t>
      </w:r>
      <w:r>
        <w:rPr>
          <w:rFonts w:hint="default" w:ascii="Times New Roman" w:hAnsi="Times New Roman" w:eastAsia="楷体" w:cs="Times New Roman"/>
          <w:i w:val="0"/>
          <w:iCs w:val="0"/>
          <w:color w:val="000000"/>
          <w:kern w:val="0"/>
          <w:sz w:val="24"/>
          <w:szCs w:val="24"/>
          <w:highlight w:val="none"/>
          <w:u w:val="none"/>
          <w:lang w:val="en-US" w:eastAsia="zh-CN" w:bidi="ar"/>
        </w:rPr>
        <w:t>*（1-中标下浮比例）</w:t>
      </w:r>
      <w:r>
        <w:rPr>
          <w:rFonts w:hint="eastAsia" w:ascii="Times New Roman" w:hAnsi="Times New Roman" w:eastAsia="楷体" w:cs="Times New Roman"/>
          <w:i w:val="0"/>
          <w:iCs w:val="0"/>
          <w:color w:val="000000"/>
          <w:kern w:val="0"/>
          <w:sz w:val="24"/>
          <w:szCs w:val="24"/>
          <w:highlight w:val="none"/>
          <w:u w:val="none"/>
          <w:lang w:val="en-US" w:eastAsia="zh-CN" w:bidi="ar"/>
        </w:rPr>
        <w:t>；</w:t>
      </w:r>
    </w:p>
    <w:p>
      <w:pPr>
        <w:pStyle w:val="18"/>
        <w:numPr>
          <w:ilvl w:val="0"/>
          <w:numId w:val="0"/>
        </w:numPr>
        <w:ind w:left="420" w:leftChars="0"/>
        <w:jc w:val="both"/>
        <w:rPr>
          <w:rFonts w:hint="eastAsia" w:ascii="Times New Roman" w:hAnsi="Times New Roman" w:eastAsia="楷体" w:cs="Times New Roman"/>
          <w:i w:val="0"/>
          <w:iCs w:val="0"/>
          <w:color w:val="000000"/>
          <w:kern w:val="0"/>
          <w:sz w:val="24"/>
          <w:szCs w:val="24"/>
          <w:highlight w:val="none"/>
          <w:u w:val="none"/>
          <w:lang w:val="en-US" w:eastAsia="zh-CN" w:bidi="ar"/>
        </w:rPr>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Times New Roman" w:hAnsi="Times New Roman" w:eastAsia="楷体" w:cs="Times New Roman"/>
          <w:i w:val="0"/>
          <w:iCs w:val="0"/>
          <w:color w:val="000000"/>
          <w:kern w:val="0"/>
          <w:sz w:val="24"/>
          <w:szCs w:val="24"/>
          <w:highlight w:val="none"/>
          <w:u w:val="none"/>
          <w:lang w:val="en-US" w:eastAsia="zh-CN" w:bidi="ar"/>
        </w:rPr>
        <w:t>4.货款支付时</w:t>
      </w:r>
      <w:r>
        <w:rPr>
          <w:rFonts w:hint="default" w:ascii="Times New Roman" w:hAnsi="Times New Roman" w:eastAsia="楷体" w:cs="Times New Roman"/>
          <w:i w:val="0"/>
          <w:iCs w:val="0"/>
          <w:color w:val="000000"/>
          <w:kern w:val="0"/>
          <w:sz w:val="24"/>
          <w:szCs w:val="24"/>
          <w:highlight w:val="none"/>
          <w:u w:val="none"/>
          <w:lang w:val="en-US" w:eastAsia="zh-CN" w:bidi="ar"/>
        </w:rPr>
        <w:t>按照中标合同单价，以实际采购货物数量为准</w:t>
      </w:r>
      <w:r>
        <w:rPr>
          <w:rFonts w:hint="eastAsia" w:ascii="Times New Roman" w:hAnsi="Times New Roman" w:eastAsia="楷体" w:cs="Times New Roman"/>
          <w:i w:val="0"/>
          <w:iCs w:val="0"/>
          <w:color w:val="000000"/>
          <w:kern w:val="0"/>
          <w:sz w:val="24"/>
          <w:szCs w:val="24"/>
          <w:highlight w:val="none"/>
          <w:u w:val="none"/>
          <w:lang w:val="en-US" w:eastAsia="zh-CN" w:bidi="ar"/>
        </w:rPr>
        <w:t>。</w:t>
      </w:r>
    </w:p>
    <w:p>
      <w:pPr>
        <w:pStyle w:val="19"/>
        <w:spacing w:line="360" w:lineRule="auto"/>
        <w:ind w:firstLine="0" w:firstLineChars="0"/>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pStyle w:val="19"/>
        <w:spacing w:line="360" w:lineRule="auto"/>
        <w:ind w:firstLine="0" w:firstLineChars="0"/>
        <w:jc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法定代表人身份证明、授权委托书</w:t>
      </w:r>
    </w:p>
    <w:p>
      <w:pPr>
        <w:spacing w:beforeLines="0" w:afterLines="0" w:line="520" w:lineRule="exact"/>
        <w:jc w:val="center"/>
        <w:outlineLvl w:val="1"/>
        <w:rPr>
          <w:rFonts w:hint="eastAsia" w:ascii="楷体_GB2312" w:hAnsi="楷体_GB2312" w:eastAsia="楷体_GB2312" w:cs="楷体_GB2312"/>
          <w:b/>
          <w:sz w:val="30"/>
          <w:szCs w:val="30"/>
        </w:rPr>
      </w:pPr>
      <w:r>
        <w:rPr>
          <w:rFonts w:hint="eastAsia" w:ascii="楷体_GB2312" w:hAnsi="楷体_GB2312" w:eastAsia="楷体_GB2312" w:cs="楷体_GB2312"/>
          <w:b/>
          <w:sz w:val="30"/>
          <w:szCs w:val="30"/>
        </w:rPr>
        <w:t>法定代表人身份证明</w:t>
      </w:r>
    </w:p>
    <w:p>
      <w:pPr>
        <w:spacing w:beforeLines="0" w:afterLines="0" w:line="580" w:lineRule="exact"/>
        <w:rPr>
          <w:rFonts w:hint="eastAsia" w:ascii="Times New Roman" w:hAnsi="Times New Roman" w:eastAsia="Times New Roman"/>
          <w:sz w:val="32"/>
          <w:szCs w:val="24"/>
        </w:rPr>
      </w:pPr>
    </w:p>
    <w:p>
      <w:pPr>
        <w:spacing w:beforeLines="0" w:afterLines="0" w:line="580" w:lineRule="exact"/>
        <w:ind w:right="-20"/>
        <w:rPr>
          <w:rFonts w:hint="eastAsia" w:ascii="楷体_GB2312" w:hAnsi="楷体_GB2312" w:eastAsia="楷体_GB2312" w:cs="楷体_GB2312"/>
          <w:color w:val="auto"/>
          <w:sz w:val="24"/>
          <w:szCs w:val="24"/>
          <w:u w:val="single"/>
          <w:lang w:val="en-US" w:eastAsia="zh-CN"/>
        </w:rPr>
      </w:pPr>
      <w:r>
        <w:rPr>
          <w:rFonts w:hint="eastAsia" w:ascii="楷体_GB2312" w:hAnsi="楷体_GB2312" w:eastAsia="楷体_GB2312" w:cs="楷体_GB2312"/>
          <w:color w:val="auto"/>
          <w:sz w:val="24"/>
          <w:szCs w:val="24"/>
        </w:rPr>
        <w:t>单位名称：</w:t>
      </w:r>
      <w:r>
        <w:rPr>
          <w:rFonts w:hint="eastAsia" w:ascii="楷体_GB2312" w:hAnsi="楷体_GB2312" w:eastAsia="楷体_GB2312" w:cs="楷体_GB2312"/>
          <w:color w:val="auto"/>
          <w:sz w:val="24"/>
          <w:szCs w:val="24"/>
          <w:u w:val="single"/>
          <w:lang w:val="en-US" w:eastAsia="zh-CN"/>
        </w:rPr>
        <w:t xml:space="preserve">                 </w:t>
      </w:r>
    </w:p>
    <w:p>
      <w:pPr>
        <w:spacing w:beforeLines="0" w:afterLines="0" w:line="580" w:lineRule="exact"/>
        <w:ind w:right="-20"/>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rPr>
        <w:t>单位性质：</w:t>
      </w:r>
      <w:r>
        <w:rPr>
          <w:rFonts w:hint="eastAsia" w:ascii="楷体_GB2312" w:hAnsi="楷体_GB2312" w:eastAsia="楷体_GB2312" w:cs="楷体_GB2312"/>
          <w:color w:val="auto"/>
          <w:sz w:val="24"/>
          <w:szCs w:val="24"/>
          <w:u w:val="single"/>
          <w:lang w:val="en-US" w:eastAsia="zh-CN"/>
        </w:rPr>
        <w:t xml:space="preserve">                 </w:t>
      </w:r>
    </w:p>
    <w:p>
      <w:pPr>
        <w:spacing w:beforeLines="0" w:afterLines="0" w:line="580" w:lineRule="exact"/>
        <w:ind w:right="-20"/>
        <w:rPr>
          <w:rFonts w:hint="eastAsia" w:ascii="楷体_GB2312" w:hAnsi="楷体_GB2312" w:eastAsia="楷体_GB2312" w:cs="楷体_GB2312"/>
          <w:color w:val="auto"/>
          <w:sz w:val="24"/>
          <w:szCs w:val="24"/>
          <w:u w:val="single"/>
          <w:lang w:val="en-US" w:eastAsia="zh-CN"/>
        </w:rPr>
      </w:pPr>
      <w:r>
        <w:rPr>
          <w:rFonts w:hint="eastAsia" w:ascii="楷体_GB2312" w:hAnsi="楷体_GB2312" w:eastAsia="楷体_GB2312" w:cs="楷体_GB2312"/>
          <w:color w:val="auto"/>
          <w:sz w:val="24"/>
          <w:szCs w:val="24"/>
        </w:rPr>
        <w:t>单位地址：</w:t>
      </w:r>
      <w:r>
        <w:rPr>
          <w:rFonts w:hint="eastAsia" w:ascii="楷体_GB2312" w:hAnsi="楷体_GB2312" w:eastAsia="楷体_GB2312" w:cs="楷体_GB2312"/>
          <w:color w:val="auto"/>
          <w:sz w:val="24"/>
          <w:szCs w:val="24"/>
          <w:u w:val="single"/>
          <w:lang w:val="en-US" w:eastAsia="zh-CN"/>
        </w:rPr>
        <w:t xml:space="preserve">                 </w:t>
      </w:r>
    </w:p>
    <w:p>
      <w:pPr>
        <w:tabs>
          <w:tab w:val="left" w:pos="1850"/>
          <w:tab w:val="left" w:pos="3215"/>
          <w:tab w:val="left" w:pos="3285"/>
          <w:tab w:val="left" w:pos="5115"/>
        </w:tabs>
        <w:spacing w:beforeLines="0" w:afterLines="0" w:line="580" w:lineRule="exact"/>
        <w:ind w:right="359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成立时间：</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年</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月</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日</w:t>
      </w:r>
    </w:p>
    <w:p>
      <w:pPr>
        <w:tabs>
          <w:tab w:val="left" w:pos="3940"/>
          <w:tab w:val="left" w:pos="4845"/>
          <w:tab w:val="left" w:pos="6435"/>
          <w:tab w:val="left" w:pos="8540"/>
        </w:tabs>
        <w:spacing w:before="26" w:beforeLines="0" w:afterLines="0" w:line="580" w:lineRule="exact"/>
        <w:ind w:right="309"/>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rPr>
        <w:t>经营期限：</w:t>
      </w:r>
      <w:r>
        <w:rPr>
          <w:rFonts w:hint="eastAsia" w:ascii="楷体_GB2312" w:hAnsi="楷体_GB2312" w:eastAsia="楷体_GB2312" w:cs="楷体_GB2312"/>
          <w:color w:val="auto"/>
          <w:sz w:val="24"/>
          <w:szCs w:val="24"/>
          <w:u w:val="single"/>
          <w:lang w:val="en-US" w:eastAsia="zh-CN"/>
        </w:rPr>
        <w:t xml:space="preserve">                 </w:t>
      </w:r>
    </w:p>
    <w:p>
      <w:pPr>
        <w:spacing w:beforeLines="0" w:afterLines="0" w:line="580" w:lineRule="exact"/>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姓名：</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系</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（单位名称）的法定代表人（电话：</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w:t>
      </w:r>
    </w:p>
    <w:p>
      <w:pPr>
        <w:spacing w:before="21" w:beforeLines="0" w:afterLines="0" w:line="580" w:lineRule="exact"/>
        <w:ind w:right="-20" w:firstLine="480" w:firstLineChars="2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特此证明。</w:t>
      </w:r>
    </w:p>
    <w:p>
      <w:pPr>
        <w:pStyle w:val="2"/>
        <w:spacing w:beforeLines="0" w:afterLines="0"/>
        <w:rPr>
          <w:rFonts w:hint="eastAsia" w:ascii="楷体_GB2312" w:hAnsi="楷体_GB2312" w:eastAsia="楷体_GB2312" w:cs="楷体_GB2312"/>
          <w:color w:val="auto"/>
          <w:sz w:val="24"/>
          <w:szCs w:val="24"/>
        </w:rPr>
      </w:pPr>
    </w:p>
    <w:p>
      <w:pPr>
        <w:spacing w:beforeLines="0" w:afterLines="0"/>
        <w:rPr>
          <w:rFonts w:hint="default"/>
          <w:sz w:val="24"/>
          <w:szCs w:val="24"/>
        </w:rPr>
      </w:pPr>
    </w:p>
    <w:p>
      <w:pPr>
        <w:pStyle w:val="2"/>
        <w:spacing w:beforeLines="0" w:afterLines="0"/>
        <w:rPr>
          <w:rFonts w:hint="eastAsia"/>
          <w:sz w:val="21"/>
          <w:szCs w:val="24"/>
        </w:rPr>
      </w:pPr>
    </w:p>
    <w:p>
      <w:pPr>
        <w:spacing w:beforeLines="0" w:afterLines="0" w:line="580" w:lineRule="exact"/>
        <w:ind w:right="-20" w:firstLine="4560" w:firstLineChars="19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u w:val="single"/>
          <w:lang w:val="en-US" w:eastAsia="zh-CN"/>
        </w:rPr>
        <w:t xml:space="preserve">                 </w:t>
      </w:r>
      <w:r>
        <w:rPr>
          <w:rFonts w:hint="eastAsia" w:ascii="Times New Roman Regular" w:hAnsi="Times New Roman Regular" w:eastAsia="楷体_GB2312" w:cs="Times New Roman Regular"/>
          <w:sz w:val="24"/>
          <w:szCs w:val="36"/>
          <w:lang w:val="en-US" w:eastAsia="zh-Hans"/>
        </w:rPr>
        <w:t>公司</w:t>
      </w:r>
      <w:r>
        <w:rPr>
          <w:rFonts w:hint="eastAsia" w:ascii="楷体_GB2312" w:hAnsi="楷体_GB2312" w:eastAsia="楷体_GB2312" w:cs="楷体_GB2312"/>
          <w:color w:val="auto"/>
          <w:sz w:val="24"/>
          <w:szCs w:val="24"/>
        </w:rPr>
        <w:t>（盖章）</w:t>
      </w:r>
    </w:p>
    <w:p>
      <w:pPr>
        <w:spacing w:beforeLines="0" w:afterLines="0" w:line="580" w:lineRule="exact"/>
        <w:ind w:right="-20" w:firstLine="4560" w:firstLineChars="19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年</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月</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日</w:t>
      </w:r>
    </w:p>
    <w:p>
      <w:pPr>
        <w:pStyle w:val="3"/>
        <w:spacing w:before="0" w:beforeLines="0" w:afterLines="0" w:line="700" w:lineRule="exact"/>
        <w:jc w:val="center"/>
        <w:rPr>
          <w:rFonts w:hint="eastAsia" w:ascii="楷体_GB2312" w:hAnsi="楷体_GB2312" w:eastAsia="楷体_GB2312" w:cs="楷体_GB2312"/>
          <w:color w:val="auto"/>
          <w:sz w:val="24"/>
          <w:szCs w:val="24"/>
        </w:rPr>
      </w:pPr>
    </w:p>
    <w:p>
      <w:pPr>
        <w:spacing w:beforeLines="0" w:afterLines="0" w:line="580" w:lineRule="exact"/>
        <w:ind w:firstLine="480" w:firstLineChars="2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附：法定代表人身份证复印件</w:t>
      </w:r>
    </w:p>
    <w:p>
      <w:pPr>
        <w:pStyle w:val="3"/>
        <w:spacing w:before="0" w:beforeLines="0" w:afterLines="0" w:line="700" w:lineRule="exact"/>
        <w:jc w:val="center"/>
        <w:rPr>
          <w:rFonts w:hint="eastAsia" w:ascii="Times New Roman" w:hAnsi="Times New Roman" w:eastAsia="Times New Roman"/>
          <w:color w:val="auto"/>
          <w:sz w:val="21"/>
          <w:szCs w:val="24"/>
        </w:rPr>
      </w:pPr>
      <w:r>
        <w:rPr>
          <w:rFonts w:hint="eastAsia" w:ascii="Times New Roman" w:hAnsi="Times New Roman" w:eastAsia="Times New Roman"/>
          <w:color w:val="auto"/>
          <w:sz w:val="30"/>
          <w:szCs w:val="24"/>
        </w:rPr>
        <w:br w:type="page"/>
      </w:r>
      <w:r>
        <w:rPr>
          <w:rFonts w:hint="eastAsia" w:ascii="楷体_GB2312" w:hAnsi="楷体_GB2312" w:eastAsia="楷体_GB2312" w:cs="楷体_GB2312"/>
          <w:color w:val="auto"/>
          <w:sz w:val="30"/>
          <w:szCs w:val="30"/>
        </w:rPr>
        <w:t>授权委托书</w:t>
      </w:r>
    </w:p>
    <w:p>
      <w:pPr>
        <w:spacing w:beforeLines="0" w:afterLines="0" w:line="580" w:lineRule="exact"/>
        <w:ind w:right="-20"/>
        <w:rPr>
          <w:rFonts w:hint="eastAsia" w:ascii="Times New Roman" w:hAnsi="Times New Roman" w:eastAsia="Times New Roman"/>
          <w:color w:val="auto"/>
          <w:sz w:val="32"/>
          <w:szCs w:val="24"/>
        </w:rPr>
      </w:pPr>
    </w:p>
    <w:p>
      <w:pPr>
        <w:autoSpaceDE/>
        <w:autoSpaceDN/>
        <w:adjustRightInd/>
        <w:spacing w:beforeLines="0" w:afterLines="0" w:line="640" w:lineRule="exact"/>
        <w:rPr>
          <w:rFonts w:hint="default" w:ascii="Times New Roman Regular" w:hAnsi="Times New Roman Regular" w:eastAsia="楷体_GB2312" w:cs="Times New Roman Regular"/>
          <w:sz w:val="24"/>
          <w:szCs w:val="36"/>
          <w:lang w:val="en-US" w:eastAsia="zh-Hans"/>
        </w:rPr>
      </w:pPr>
      <w:r>
        <w:rPr>
          <w:rFonts w:hint="eastAsia" w:ascii="Times New Roman Regular" w:hAnsi="Times New Roman Regular" w:eastAsia="楷体_GB2312" w:cs="Times New Roman Regular"/>
          <w:sz w:val="24"/>
          <w:szCs w:val="36"/>
          <w:lang w:val="en-US" w:eastAsia="zh-Hans"/>
        </w:rPr>
        <w:t>致：</w:t>
      </w:r>
      <w:r>
        <w:rPr>
          <w:rFonts w:hint="eastAsia" w:ascii="Times New Roman Regular" w:hAnsi="Times New Roman Regular" w:eastAsia="楷体_GB2312" w:cs="Times New Roman Regular"/>
          <w:sz w:val="24"/>
          <w:szCs w:val="36"/>
          <w:lang w:val="en-US" w:eastAsia="zh-CN"/>
        </w:rPr>
        <w:t>眉山环天</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有限</w:t>
      </w:r>
      <w:r>
        <w:rPr>
          <w:rFonts w:hint="eastAsia" w:ascii="Times New Roman Regular" w:hAnsi="Times New Roman Regular" w:eastAsia="楷体_GB2312" w:cs="Times New Roman Regular"/>
          <w:sz w:val="24"/>
          <w:szCs w:val="36"/>
          <w:lang w:val="en-US" w:eastAsia="zh-Hans"/>
        </w:rPr>
        <w:t>公司</w:t>
      </w:r>
    </w:p>
    <w:p>
      <w:pPr>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eastAsia="zh-Hans"/>
        </w:rPr>
      </w:pPr>
      <w:r>
        <w:rPr>
          <w:rFonts w:hint="eastAsia" w:ascii="Times New Roman Regular" w:hAnsi="Times New Roman Regular" w:eastAsia="楷体_GB2312" w:cs="Times New Roman Regular"/>
          <w:sz w:val="24"/>
          <w:szCs w:val="36"/>
          <w:lang w:val="en-US" w:eastAsia="zh-CN"/>
        </w:rPr>
        <w:t>本人</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（身份证号码：</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）系</w:t>
      </w:r>
      <w:r>
        <w:rPr>
          <w:rFonts w:hint="eastAsia" w:ascii="Times New Roman Regular" w:hAnsi="Times New Roman Regular" w:eastAsia="楷体_GB2312" w:cs="Times New Roman Regular"/>
          <w:sz w:val="24"/>
          <w:szCs w:val="36"/>
          <w:u w:val="single"/>
          <w:lang w:val="en-US" w:eastAsia="zh-CN"/>
        </w:rPr>
        <w:t xml:space="preserve">            公司</w:t>
      </w:r>
      <w:r>
        <w:rPr>
          <w:rFonts w:hint="eastAsia" w:ascii="Times New Roman Regular" w:hAnsi="Times New Roman Regular" w:eastAsia="楷体_GB2312" w:cs="Times New Roman Regular"/>
          <w:sz w:val="24"/>
          <w:szCs w:val="36"/>
          <w:lang w:val="en-US" w:eastAsia="zh-CN"/>
        </w:rPr>
        <w:t>法定代表人，现</w:t>
      </w:r>
      <w:r>
        <w:rPr>
          <w:rFonts w:hint="eastAsia" w:ascii="Times New Roman Regular" w:hAnsi="Times New Roman Regular" w:eastAsia="楷体_GB2312" w:cs="Times New Roman Regular"/>
          <w:sz w:val="24"/>
          <w:szCs w:val="36"/>
          <w:lang w:val="en-US" w:eastAsia="zh-Hans"/>
        </w:rPr>
        <w:t>授权我公司</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同志</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（职务：</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身份证号：</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 xml:space="preserve">电话：               </w:t>
      </w:r>
      <w:r>
        <w:rPr>
          <w:rFonts w:hint="eastAsia" w:ascii="Times New Roman Regular" w:hAnsi="Times New Roman Regular" w:eastAsia="楷体_GB2312" w:cs="Times New Roman Regular"/>
          <w:sz w:val="24"/>
          <w:szCs w:val="36"/>
          <w:lang w:val="en-US" w:eastAsia="zh-Hans"/>
        </w:rPr>
        <w:t>）作为我公司的委托代理人，以我公司名义并代表我公司处理</w:t>
      </w:r>
      <w:r>
        <w:rPr>
          <w:rFonts w:hint="eastAsia" w:ascii="Times New Roman Regular" w:hAnsi="Times New Roman Regular" w:eastAsia="楷体_GB2312" w:cs="Times New Roman Regular"/>
          <w:sz w:val="24"/>
          <w:szCs w:val="36"/>
          <w:lang w:val="en-US" w:eastAsia="zh-CN"/>
        </w:rPr>
        <w:t>相关</w:t>
      </w:r>
      <w:r>
        <w:rPr>
          <w:rFonts w:hint="eastAsia" w:ascii="Times New Roman Regular" w:hAnsi="Times New Roman Regular" w:eastAsia="楷体_GB2312" w:cs="Times New Roman Regular"/>
          <w:sz w:val="24"/>
          <w:szCs w:val="36"/>
          <w:lang w:val="en-US" w:eastAsia="zh-Hans"/>
        </w:rPr>
        <w:t>事宜，代理权限如下</w:t>
      </w:r>
      <w:r>
        <w:rPr>
          <w:rFonts w:hint="eastAsia" w:ascii="Times New Roman Regular" w:hAnsi="Times New Roman Regular" w:eastAsia="楷体_GB2312" w:cs="Times New Roman Regular"/>
          <w:sz w:val="24"/>
          <w:szCs w:val="36"/>
          <w:lang w:eastAsia="zh-Hans"/>
        </w:rPr>
        <w:t>：</w:t>
      </w:r>
    </w:p>
    <w:p>
      <w:pPr>
        <w:numPr>
          <w:ilvl w:val="0"/>
          <w:numId w:val="2"/>
        </w:numPr>
        <w:autoSpaceDE/>
        <w:autoSpaceDN/>
        <w:adjustRightInd/>
        <w:spacing w:beforeLines="0" w:afterLines="0" w:line="640" w:lineRule="exact"/>
        <w:ind w:firstLineChars="200"/>
        <w:rPr>
          <w:rFonts w:hint="eastAsia" w:ascii="Times New Roman Regular" w:hAnsi="Times New Roman Regular" w:eastAsia="楷体_GB2312" w:cs="Times New Roman Regular"/>
          <w:sz w:val="24"/>
          <w:szCs w:val="36"/>
          <w:u w:val="single"/>
          <w:lang w:val="en-US" w:eastAsia="zh-CN"/>
        </w:rPr>
      </w:pP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合同名称</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合同签订事宜，合同金额：¥            元，（大写人民币：               ）；</w:t>
      </w:r>
    </w:p>
    <w:p>
      <w:pPr>
        <w:pStyle w:val="2"/>
        <w:numPr>
          <w:ilvl w:val="0"/>
          <w:numId w:val="0"/>
        </w:numPr>
        <w:autoSpaceDE/>
        <w:autoSpaceDN/>
        <w:adjustRightInd/>
        <w:spacing w:beforeLines="0" w:afterLines="0" w:line="640" w:lineRule="exact"/>
        <w:ind w:left="0"/>
        <w:rPr>
          <w:rFonts w:hint="default" w:ascii="Times New Roman Regular" w:hAnsi="Times New Roman Regular" w:eastAsia="楷体_GB2312" w:cs="Times New Roman Regular"/>
          <w:kern w:val="2"/>
          <w:sz w:val="24"/>
          <w:szCs w:val="36"/>
          <w:u w:val="single"/>
          <w:lang w:val="en-US" w:eastAsia="zh-CN" w:bidi="ar-SA"/>
        </w:rPr>
      </w:pPr>
      <w:r>
        <w:rPr>
          <w:rFonts w:hint="eastAsia" w:ascii="Times New Roman Regular" w:hAnsi="Times New Roman Regular" w:eastAsia="楷体_GB2312" w:cs="Times New Roman Regular"/>
          <w:kern w:val="2"/>
          <w:sz w:val="24"/>
          <w:szCs w:val="36"/>
          <w:u w:val="none"/>
          <w:lang w:val="en-US" w:eastAsia="zh-CN" w:bidi="ar-SA"/>
        </w:rPr>
        <w:t xml:space="preserve">        授权人（签名）：</w:t>
      </w:r>
      <w:r>
        <w:rPr>
          <w:rFonts w:hint="eastAsia" w:ascii="Times New Roman Regular" w:hAnsi="Times New Roman Regular" w:eastAsia="楷体_GB2312" w:cs="Times New Roman Regular"/>
          <w:kern w:val="2"/>
          <w:sz w:val="24"/>
          <w:szCs w:val="36"/>
          <w:u w:val="single"/>
          <w:lang w:val="en-US" w:eastAsia="zh-CN" w:bidi="ar-SA"/>
        </w:rPr>
        <w:t xml:space="preserve">                  </w:t>
      </w:r>
      <w:r>
        <w:rPr>
          <w:rFonts w:hint="eastAsia" w:ascii="Times New Roman Regular" w:hAnsi="Times New Roman Regular" w:eastAsia="楷体_GB2312" w:cs="Times New Roman Regular"/>
          <w:kern w:val="2"/>
          <w:sz w:val="24"/>
          <w:szCs w:val="36"/>
          <w:u w:val="none"/>
          <w:lang w:val="en-US" w:eastAsia="zh-CN" w:bidi="ar-SA"/>
        </w:rPr>
        <w:t xml:space="preserve"> 被授权人（签名）：</w:t>
      </w:r>
      <w:r>
        <w:rPr>
          <w:rFonts w:hint="eastAsia" w:ascii="Times New Roman Regular" w:hAnsi="Times New Roman Regular" w:eastAsia="楷体_GB2312" w:cs="Times New Roman Regular"/>
          <w:kern w:val="2"/>
          <w:sz w:val="24"/>
          <w:szCs w:val="36"/>
          <w:u w:val="single"/>
          <w:lang w:val="en-US" w:eastAsia="zh-CN" w:bidi="ar-SA"/>
        </w:rPr>
        <w:t xml:space="preserve">                   </w:t>
      </w:r>
    </w:p>
    <w:p>
      <w:pPr>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val="en-US" w:eastAsia="zh-Hans"/>
        </w:rPr>
      </w:pPr>
      <w:r>
        <w:rPr>
          <w:rFonts w:hint="eastAsia" w:ascii="Times New Roman Regular" w:hAnsi="Times New Roman Regular" w:eastAsia="楷体_GB2312" w:cs="Times New Roman Regular"/>
          <w:sz w:val="24"/>
          <w:szCs w:val="36"/>
          <w:lang w:val="en-US" w:eastAsia="zh-Hans"/>
        </w:rPr>
        <w:t>授权期限：自___年</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月</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日起至___年</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月</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日止。</w:t>
      </w:r>
    </w:p>
    <w:p>
      <w:pPr>
        <w:pStyle w:val="8"/>
        <w:autoSpaceDE/>
        <w:autoSpaceDN/>
        <w:spacing w:beforeLines="0" w:afterLines="0" w:line="640" w:lineRule="exact"/>
        <w:ind w:firstLine="480" w:firstLineChars="200"/>
        <w:rPr>
          <w:rFonts w:hint="default" w:ascii="Times New Roman Regular" w:hAnsi="Times New Roman Regular" w:eastAsia="仿宋_GB2312" w:cs="Times New Roman Regular"/>
          <w:snapToGrid w:val="0"/>
          <w:sz w:val="24"/>
          <w:szCs w:val="21"/>
        </w:rPr>
      </w:pPr>
      <w:r>
        <w:rPr>
          <w:rFonts w:hint="eastAsia" w:ascii="Times New Roman Regular" w:hAnsi="Times New Roman Regular" w:eastAsia="楷体_GB2312" w:cs="Times New Roman Regular"/>
          <w:sz w:val="24"/>
          <w:szCs w:val="36"/>
          <w:lang w:val="en-US" w:eastAsia="zh-Hans"/>
        </w:rPr>
        <w:t>上述授权范围和授权期限内委托代理人所实施的行为具有法律效力本公司予以认可并承担相应的法律后果。此授权委托书传真件无效。</w:t>
      </w:r>
    </w:p>
    <w:p>
      <w:pPr>
        <w:pStyle w:val="2"/>
        <w:widowControl/>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val="en-US" w:eastAsia="zh-Hans" w:bidi="ar-SA"/>
        </w:rPr>
      </w:pPr>
      <w:r>
        <w:rPr>
          <w:rFonts w:hint="eastAsia" w:ascii="Times New Roman Regular" w:hAnsi="Times New Roman Regular" w:eastAsia="楷体_GB2312" w:cs="Times New Roman Regular"/>
          <w:sz w:val="24"/>
          <w:szCs w:val="36"/>
          <w:lang w:val="en-US" w:eastAsia="zh-Hans" w:bidi="ar-SA"/>
        </w:rPr>
        <w:t>委托代理人无转委托权。</w:t>
      </w:r>
    </w:p>
    <w:p>
      <w:pPr>
        <w:autoSpaceDE/>
        <w:autoSpaceDN/>
        <w:spacing w:beforeLines="0" w:afterLines="0" w:line="640" w:lineRule="exact"/>
        <w:rPr>
          <w:rFonts w:hint="default" w:ascii="Times New Roman Regular" w:hAnsi="Times New Roman Regular" w:eastAsia="楷体_GB2312" w:cs="Times New Roman Regular"/>
          <w:sz w:val="24"/>
          <w:szCs w:val="36"/>
          <w:lang w:val="en-US" w:eastAsia="zh-Hans" w:bidi="ar-SA"/>
        </w:rPr>
      </w:pPr>
    </w:p>
    <w:p>
      <w:pPr>
        <w:autoSpaceDE/>
        <w:autoSpaceDN/>
        <w:adjustRightInd/>
        <w:spacing w:beforeLines="0" w:afterLines="0" w:line="640" w:lineRule="exact"/>
        <w:ind w:firstLine="5280" w:firstLineChars="2200"/>
        <w:rPr>
          <w:rFonts w:hint="default" w:ascii="Times New Roman Regular" w:hAnsi="Times New Roman Regular" w:eastAsia="楷体_GB2312" w:cs="Times New Roman Regular"/>
          <w:sz w:val="24"/>
          <w:szCs w:val="36"/>
          <w:lang w:eastAsia="zh-Hans"/>
        </w:rPr>
      </w:pP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公司</w:t>
      </w:r>
      <w:r>
        <w:rPr>
          <w:rFonts w:hint="eastAsia" w:ascii="Times New Roman Regular" w:hAnsi="Times New Roman Regular" w:eastAsia="楷体_GB2312" w:cs="Times New Roman Regular"/>
          <w:sz w:val="24"/>
          <w:szCs w:val="36"/>
          <w:lang w:eastAsia="zh-Hans"/>
        </w:rPr>
        <w:t>（</w:t>
      </w:r>
      <w:r>
        <w:rPr>
          <w:rFonts w:hint="eastAsia" w:ascii="Times New Roman Regular" w:hAnsi="Times New Roman Regular" w:eastAsia="楷体_GB2312" w:cs="Times New Roman Regular"/>
          <w:sz w:val="24"/>
          <w:szCs w:val="36"/>
          <w:lang w:val="en-US" w:eastAsia="zh-Hans"/>
        </w:rPr>
        <w:t>盖章</w:t>
      </w:r>
      <w:r>
        <w:rPr>
          <w:rFonts w:hint="eastAsia" w:ascii="Times New Roman Regular" w:hAnsi="Times New Roman Regular" w:eastAsia="楷体_GB2312" w:cs="Times New Roman Regular"/>
          <w:sz w:val="24"/>
          <w:szCs w:val="36"/>
          <w:lang w:eastAsia="zh-Hans"/>
        </w:rPr>
        <w:t>）</w:t>
      </w:r>
    </w:p>
    <w:p>
      <w:pPr>
        <w:pStyle w:val="2"/>
        <w:autoSpaceDE/>
        <w:autoSpaceDN/>
        <w:adjustRightInd/>
        <w:spacing w:beforeLines="0" w:afterLines="0" w:line="640" w:lineRule="exact"/>
        <w:ind w:firstLine="5520" w:firstLineChars="2300"/>
        <w:rPr>
          <w:rFonts w:hint="default" w:ascii="Times New Roman Regular" w:hAnsi="Times New Roman Regular" w:eastAsia="楷体_GB2312" w:cs="Times New Roman Regular"/>
          <w:sz w:val="24"/>
          <w:szCs w:val="36"/>
          <w:lang w:val="en-US" w:eastAsia="zh-Hans"/>
        </w:rPr>
      </w:pPr>
      <w:r>
        <w:rPr>
          <w:rFonts w:hint="default" w:ascii="Times New Roman Regular" w:hAnsi="Times New Roman Regular" w:eastAsia="楷体_GB2312" w:cs="Times New Roman Regular"/>
          <w:sz w:val="24"/>
          <w:szCs w:val="36"/>
          <w:u w:val="single"/>
          <w:lang w:val="en-US" w:eastAsia="zh-Hans"/>
        </w:rPr>
        <w:t>__</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val="en-US" w:eastAsia="zh-Hans"/>
        </w:rPr>
        <w:t>_</w:t>
      </w:r>
      <w:r>
        <w:rPr>
          <w:rFonts w:hint="eastAsia" w:ascii="Times New Roman Regular" w:hAnsi="Times New Roman Regular" w:eastAsia="楷体_GB2312" w:cs="Times New Roman Regular"/>
          <w:sz w:val="24"/>
          <w:szCs w:val="36"/>
          <w:lang w:val="en-US" w:eastAsia="zh-Hans"/>
        </w:rPr>
        <w:t>年</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月</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日</w:t>
      </w:r>
    </w:p>
    <w:p>
      <w:pPr>
        <w:autoSpaceDE/>
        <w:autoSpaceDN/>
        <w:spacing w:beforeLines="0" w:afterLines="0" w:line="640" w:lineRule="exact"/>
        <w:rPr>
          <w:rFonts w:hint="default" w:ascii="Times New Roman Regular" w:hAnsi="Times New Roman Regular" w:eastAsia="楷体_GB2312" w:cs="Times New Roman Regular"/>
          <w:sz w:val="24"/>
          <w:szCs w:val="36"/>
          <w:lang w:val="en-US" w:eastAsia="zh-Hans"/>
        </w:rPr>
      </w:pPr>
    </w:p>
    <w:p>
      <w:pPr>
        <w:autoSpaceDE/>
        <w:autoSpaceDN/>
        <w:spacing w:beforeLines="0" w:afterLines="0" w:line="640" w:lineRule="exact"/>
      </w:pPr>
      <w:r>
        <w:rPr>
          <w:rFonts w:hint="eastAsia" w:ascii="Times New Roman Regular" w:hAnsi="Times New Roman Regular" w:eastAsia="楷体_GB2312" w:cs="Times New Roman Regular"/>
          <w:sz w:val="24"/>
          <w:szCs w:val="36"/>
          <w:lang w:val="en-US" w:eastAsia="zh-Hans" w:bidi="ar-SA"/>
        </w:rPr>
        <w:t>附</w:t>
      </w:r>
      <w:r>
        <w:rPr>
          <w:rFonts w:hint="eastAsia" w:ascii="Times New Roman Regular" w:hAnsi="Times New Roman Regular" w:eastAsia="楷体_GB2312" w:cs="Times New Roman Regular"/>
          <w:sz w:val="24"/>
          <w:szCs w:val="36"/>
          <w:lang w:eastAsia="zh-Hans" w:bidi="ar-SA"/>
        </w:rPr>
        <w:t>：</w:t>
      </w:r>
      <w:r>
        <w:rPr>
          <w:rFonts w:hint="eastAsia" w:ascii="Times New Roman Regular" w:hAnsi="Times New Roman Regular" w:eastAsia="楷体_GB2312" w:cs="Times New Roman Regular"/>
          <w:sz w:val="24"/>
          <w:szCs w:val="36"/>
          <w:lang w:val="en-US" w:eastAsia="zh-CN" w:bidi="ar-SA"/>
        </w:rPr>
        <w:t>法定代表人身份证复印件、</w:t>
      </w:r>
      <w:r>
        <w:rPr>
          <w:rFonts w:hint="eastAsia" w:ascii="Times New Roman Regular" w:hAnsi="Times New Roman Regular" w:eastAsia="楷体_GB2312" w:cs="Times New Roman Regular"/>
          <w:sz w:val="24"/>
          <w:szCs w:val="36"/>
          <w:lang w:val="en-US" w:eastAsia="zh-Hans" w:bidi="ar-SA"/>
        </w:rPr>
        <w:t>委托代理人身份证复印件</w:t>
      </w:r>
    </w:p>
    <w:p>
      <w:pPr>
        <w:spacing w:line="24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br w:type="page"/>
      </w:r>
    </w:p>
    <w:p>
      <w:pPr>
        <w:spacing w:line="580" w:lineRule="exact"/>
        <w:ind w:firstLine="0" w:firstLineChars="0"/>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附件4：</w:t>
      </w:r>
    </w:p>
    <w:p>
      <w:pPr>
        <w:spacing w:line="580" w:lineRule="exact"/>
        <w:ind w:firstLine="0" w:firstLineChars="0"/>
        <w:jc w:val="center"/>
        <w:rPr>
          <w:rFonts w:hint="default" w:ascii="Times New Roman" w:hAnsi="Times New Roman" w:eastAsia="仿宋_GB2312"/>
          <w:b/>
          <w:bCs/>
          <w:color w:val="000000"/>
          <w:kern w:val="0"/>
          <w:sz w:val="32"/>
          <w:szCs w:val="32"/>
          <w:highlight w:val="none"/>
          <w:u w:val="none"/>
          <w:lang w:val="en-US" w:eastAsia="zh-CN" w:bidi="ar"/>
        </w:rPr>
      </w:pPr>
      <w:r>
        <w:rPr>
          <w:rFonts w:hint="default" w:ascii="Times New Roman" w:hAnsi="Times New Roman" w:eastAsia="黑体" w:cs="Times New Roman"/>
          <w:color w:val="auto"/>
          <w:sz w:val="32"/>
          <w:szCs w:val="32"/>
          <w:highlight w:val="none"/>
          <w:lang w:val="en-US" w:eastAsia="zh-CN"/>
        </w:rPr>
        <w:t>货物质量标准</w:t>
      </w:r>
    </w:p>
    <w:p>
      <w:pPr>
        <w:jc w:val="left"/>
        <w:rPr>
          <w:rFonts w:hint="default"/>
          <w:color w:val="auto"/>
          <w:u w:val="none"/>
        </w:rPr>
      </w:pPr>
      <w:r>
        <w:rPr>
          <w:rFonts w:hint="default"/>
          <w:color w:val="auto"/>
          <w:u w:val="none"/>
        </w:rPr>
        <w:t>工业阀门 压力试验</w:t>
      </w:r>
    </w:p>
    <w:p>
      <w:pPr>
        <w:jc w:val="left"/>
        <w:rPr>
          <w:rFonts w:hint="default"/>
          <w:color w:val="auto"/>
          <w:u w:val="none"/>
        </w:rPr>
      </w:pPr>
      <w:r>
        <w:rPr>
          <w:rFonts w:hint="default"/>
          <w:color w:val="auto"/>
          <w:u w:val="none"/>
        </w:rPr>
        <w:t>1 范围</w:t>
      </w:r>
    </w:p>
    <w:p>
      <w:pPr>
        <w:jc w:val="left"/>
        <w:rPr>
          <w:rFonts w:hint="default"/>
          <w:color w:val="auto"/>
          <w:u w:val="none"/>
        </w:rPr>
      </w:pPr>
      <w:r>
        <w:rPr>
          <w:rFonts w:hint="default"/>
          <w:color w:val="auto"/>
          <w:u w:val="none"/>
        </w:rPr>
        <w:t>本标准规定了工业用金属阀门的压力试验的术语、压力试验相关情形、压力试验要求、试验方法和步骤以及试验结果要求。</w:t>
      </w:r>
    </w:p>
    <w:p>
      <w:pPr>
        <w:jc w:val="left"/>
        <w:rPr>
          <w:rFonts w:hint="default"/>
          <w:color w:val="auto"/>
          <w:u w:val="none"/>
        </w:rPr>
      </w:pPr>
      <w:r>
        <w:rPr>
          <w:rFonts w:hint="default"/>
          <w:color w:val="auto"/>
          <w:u w:val="none"/>
        </w:rPr>
        <w:t>本标准适用于工业用金属阀门。本标准应与阀门的产品标准配套使用。</w:t>
      </w:r>
    </w:p>
    <w:p>
      <w:pPr>
        <w:jc w:val="left"/>
        <w:rPr>
          <w:rFonts w:hint="default"/>
          <w:color w:val="auto"/>
          <w:u w:val="none"/>
        </w:rPr>
      </w:pPr>
      <w:r>
        <w:rPr>
          <w:rFonts w:hint="default"/>
          <w:color w:val="auto"/>
          <w:u w:val="none"/>
        </w:rPr>
        <w:t>本标准经供需双方同意后也可适用于其他类型的阀门。</w:t>
      </w:r>
    </w:p>
    <w:p>
      <w:pPr>
        <w:jc w:val="left"/>
        <w:rPr>
          <w:rFonts w:hint="default"/>
          <w:color w:val="auto"/>
          <w:u w:val="none"/>
        </w:rPr>
      </w:pPr>
      <w:r>
        <w:rPr>
          <w:rFonts w:hint="default"/>
          <w:color w:val="auto"/>
          <w:u w:val="none"/>
        </w:rPr>
        <w:t>2 术语</w:t>
      </w:r>
    </w:p>
    <w:p>
      <w:pPr>
        <w:jc w:val="left"/>
        <w:rPr>
          <w:rFonts w:hint="default"/>
          <w:color w:val="auto"/>
          <w:u w:val="none"/>
        </w:rPr>
      </w:pPr>
      <w:r>
        <w:rPr>
          <w:rFonts w:hint="default"/>
          <w:color w:val="auto"/>
          <w:u w:val="none"/>
        </w:rPr>
        <w:t>下列术语和定义适用于本标准。</w:t>
      </w:r>
    </w:p>
    <w:p>
      <w:pPr>
        <w:jc w:val="left"/>
        <w:rPr>
          <w:rFonts w:hint="default"/>
          <w:color w:val="auto"/>
          <w:u w:val="none"/>
        </w:rPr>
      </w:pPr>
      <w:r>
        <w:rPr>
          <w:rFonts w:hint="default"/>
          <w:color w:val="auto"/>
          <w:u w:val="none"/>
        </w:rPr>
        <w:t>2.1</w:t>
      </w:r>
    </w:p>
    <w:p>
      <w:pPr>
        <w:jc w:val="left"/>
        <w:rPr>
          <w:rFonts w:hint="default"/>
          <w:color w:val="auto"/>
          <w:u w:val="none"/>
        </w:rPr>
      </w:pPr>
      <w:r>
        <w:rPr>
          <w:rFonts w:hint="default"/>
          <w:color w:val="auto"/>
          <w:u w:val="none"/>
        </w:rPr>
        <w:t>壳体试验 shell test</w:t>
      </w:r>
    </w:p>
    <w:p>
      <w:pPr>
        <w:jc w:val="left"/>
        <w:rPr>
          <w:rFonts w:hint="default"/>
          <w:color w:val="auto"/>
          <w:u w:val="none"/>
        </w:rPr>
      </w:pPr>
      <w:r>
        <w:rPr>
          <w:rFonts w:hint="default"/>
          <w:color w:val="auto"/>
          <w:u w:val="none"/>
        </w:rPr>
        <w:t>对阀体和阀盖等连接而成的整个阀门壳体进行的冷态压力试验。目的是检验阀门壳体、包括固定连接处在内的整个壳体的结构强度、耐压能力和致密性。</w:t>
      </w:r>
    </w:p>
    <w:p>
      <w:pPr>
        <w:jc w:val="left"/>
        <w:rPr>
          <w:rFonts w:hint="default"/>
          <w:color w:val="auto"/>
          <w:u w:val="none"/>
        </w:rPr>
      </w:pPr>
      <w:r>
        <w:rPr>
          <w:rFonts w:hint="default"/>
          <w:color w:val="auto"/>
          <w:u w:val="none"/>
        </w:rPr>
        <w:t>2.2</w:t>
      </w:r>
    </w:p>
    <w:p>
      <w:pPr>
        <w:jc w:val="left"/>
        <w:rPr>
          <w:rFonts w:hint="default"/>
          <w:color w:val="auto"/>
          <w:u w:val="none"/>
        </w:rPr>
      </w:pPr>
      <w:r>
        <w:rPr>
          <w:rFonts w:hint="default"/>
          <w:color w:val="auto"/>
          <w:u w:val="none"/>
        </w:rPr>
        <w:t>密封试验 closure test</w:t>
      </w:r>
    </w:p>
    <w:p>
      <w:pPr>
        <w:jc w:val="left"/>
        <w:rPr>
          <w:rFonts w:hint="default"/>
          <w:color w:val="auto"/>
          <w:u w:val="none"/>
        </w:rPr>
      </w:pPr>
      <w:r>
        <w:rPr>
          <w:rFonts w:hint="default"/>
          <w:color w:val="auto"/>
          <w:u w:val="none"/>
        </w:rPr>
        <w:t>检验阀门启闭件和阀座密封副、阀体和阀座间的密封性能的试验。</w:t>
      </w:r>
    </w:p>
    <w:p>
      <w:pPr>
        <w:jc w:val="left"/>
        <w:rPr>
          <w:rFonts w:hint="default"/>
          <w:color w:val="auto"/>
          <w:u w:val="none"/>
        </w:rPr>
      </w:pPr>
      <w:r>
        <w:rPr>
          <w:rFonts w:hint="default"/>
          <w:color w:val="auto"/>
          <w:u w:val="none"/>
        </w:rPr>
        <w:t>2.3</w:t>
      </w:r>
    </w:p>
    <w:p>
      <w:pPr>
        <w:jc w:val="left"/>
        <w:rPr>
          <w:rFonts w:hint="default"/>
          <w:color w:val="auto"/>
          <w:u w:val="none"/>
        </w:rPr>
      </w:pPr>
      <w:r>
        <w:rPr>
          <w:rFonts w:hint="default"/>
          <w:color w:val="auto"/>
          <w:u w:val="none"/>
        </w:rPr>
        <w:t>试验压力 test pressure</w:t>
      </w:r>
    </w:p>
    <w:p>
      <w:pPr>
        <w:jc w:val="left"/>
        <w:rPr>
          <w:rFonts w:hint="default"/>
          <w:color w:val="auto"/>
          <w:u w:val="none"/>
        </w:rPr>
      </w:pPr>
      <w:r>
        <w:rPr>
          <w:rFonts w:hint="default"/>
          <w:color w:val="auto"/>
          <w:u w:val="none"/>
        </w:rPr>
        <w:t>试验时，阀门内腔的显示压力。</w:t>
      </w:r>
    </w:p>
    <w:p>
      <w:pPr>
        <w:jc w:val="left"/>
        <w:rPr>
          <w:rFonts w:hint="default"/>
          <w:color w:val="auto"/>
          <w:u w:val="none"/>
        </w:rPr>
      </w:pPr>
      <w:r>
        <w:rPr>
          <w:rFonts w:hint="default"/>
          <w:color w:val="auto"/>
          <w:u w:val="none"/>
        </w:rPr>
        <w:t>2.4</w:t>
      </w:r>
    </w:p>
    <w:p>
      <w:pPr>
        <w:jc w:val="left"/>
        <w:rPr>
          <w:rFonts w:hint="default"/>
          <w:color w:val="auto"/>
          <w:u w:val="none"/>
        </w:rPr>
      </w:pPr>
      <w:r>
        <w:rPr>
          <w:rFonts w:hint="default"/>
          <w:color w:val="auto"/>
          <w:u w:val="none"/>
        </w:rPr>
        <w:t>试验介质 test fluid</w:t>
      </w:r>
    </w:p>
    <w:p>
      <w:pPr>
        <w:jc w:val="left"/>
        <w:rPr>
          <w:rFonts w:hint="default"/>
          <w:color w:val="auto"/>
          <w:u w:val="none"/>
        </w:rPr>
      </w:pPr>
      <w:r>
        <w:rPr>
          <w:rFonts w:hint="default"/>
          <w:color w:val="auto"/>
          <w:u w:val="none"/>
        </w:rPr>
        <w:t>用于阀门压力试验加压的液体或气体。</w:t>
      </w:r>
    </w:p>
    <w:p>
      <w:pPr>
        <w:jc w:val="left"/>
        <w:rPr>
          <w:rFonts w:hint="default"/>
          <w:color w:val="auto"/>
          <w:u w:val="none"/>
        </w:rPr>
      </w:pPr>
      <w:r>
        <w:rPr>
          <w:rFonts w:hint="default"/>
          <w:color w:val="auto"/>
          <w:u w:val="none"/>
        </w:rPr>
        <w:t>2.5</w:t>
      </w:r>
    </w:p>
    <w:p>
      <w:pPr>
        <w:jc w:val="left"/>
        <w:rPr>
          <w:rFonts w:hint="default"/>
          <w:color w:val="auto"/>
          <w:u w:val="none"/>
        </w:rPr>
      </w:pPr>
      <w:r>
        <w:rPr>
          <w:rFonts w:hint="default"/>
          <w:color w:val="auto"/>
          <w:u w:val="none"/>
        </w:rPr>
        <w:t>试验介质温度 test fluid temperature</w:t>
      </w:r>
    </w:p>
    <w:p>
      <w:pPr>
        <w:jc w:val="left"/>
        <w:rPr>
          <w:rFonts w:hint="default"/>
          <w:color w:val="auto"/>
          <w:u w:val="none"/>
        </w:rPr>
      </w:pPr>
      <w:r>
        <w:rPr>
          <w:rFonts w:hint="default"/>
          <w:color w:val="auto"/>
          <w:u w:val="none"/>
        </w:rPr>
        <w:t>用于阀门压力试验加压的液体或气体的温度。除另有特别的规定外，温度应在5℃～40℃范围内。</w:t>
      </w:r>
    </w:p>
    <w:p>
      <w:pPr>
        <w:jc w:val="left"/>
        <w:rPr>
          <w:rFonts w:hint="default"/>
          <w:color w:val="auto"/>
          <w:u w:val="none"/>
        </w:rPr>
      </w:pPr>
      <w:r>
        <w:rPr>
          <w:rFonts w:hint="default"/>
          <w:color w:val="auto"/>
          <w:u w:val="none"/>
        </w:rPr>
        <w:t>2.6</w:t>
      </w:r>
    </w:p>
    <w:p>
      <w:pPr>
        <w:jc w:val="left"/>
        <w:rPr>
          <w:rFonts w:hint="default"/>
          <w:color w:val="auto"/>
          <w:u w:val="none"/>
        </w:rPr>
      </w:pPr>
      <w:r>
        <w:rPr>
          <w:rFonts w:hint="default"/>
          <w:color w:val="auto"/>
          <w:u w:val="none"/>
        </w:rPr>
        <w:t>弹性密封副 resilient seats</w:t>
      </w:r>
    </w:p>
    <w:p>
      <w:pPr>
        <w:jc w:val="left"/>
        <w:rPr>
          <w:rFonts w:hint="default"/>
          <w:color w:val="auto"/>
          <w:u w:val="none"/>
        </w:rPr>
      </w:pPr>
      <w:r>
        <w:rPr>
          <w:rFonts w:hint="default"/>
          <w:color w:val="auto"/>
          <w:u w:val="none"/>
        </w:rPr>
        <w:t>非金属弹性材料、固体和半固体润滑脂类等组成的密封副。</w:t>
      </w:r>
    </w:p>
    <w:p>
      <w:pPr>
        <w:jc w:val="left"/>
        <w:rPr>
          <w:rFonts w:hint="default"/>
          <w:color w:val="auto"/>
          <w:u w:val="none"/>
        </w:rPr>
      </w:pPr>
      <w:r>
        <w:rPr>
          <w:rFonts w:hint="default"/>
          <w:color w:val="auto"/>
          <w:u w:val="none"/>
        </w:rPr>
        <w:t>2.7</w:t>
      </w:r>
    </w:p>
    <w:p>
      <w:pPr>
        <w:jc w:val="left"/>
        <w:rPr>
          <w:rFonts w:hint="default"/>
          <w:color w:val="auto"/>
          <w:u w:val="none"/>
        </w:rPr>
      </w:pPr>
      <w:r>
        <w:rPr>
          <w:rFonts w:hint="default"/>
          <w:color w:val="auto"/>
          <w:u w:val="none"/>
        </w:rPr>
        <w:t>冷态工作压力 cold working pressure</w:t>
      </w:r>
    </w:p>
    <w:p>
      <w:pPr>
        <w:jc w:val="left"/>
        <w:rPr>
          <w:rFonts w:hint="default"/>
          <w:color w:val="auto"/>
          <w:u w:val="none"/>
        </w:rPr>
      </w:pPr>
      <w:r>
        <w:rPr>
          <w:rFonts w:hint="default"/>
          <w:color w:val="auto"/>
          <w:u w:val="none"/>
        </w:rPr>
        <w:t>在-20℃～38℃介质温度时，阀门最大允许工作压力，缩写符号CWP。阀门的温度-压力等级由相关产品标准确定。</w:t>
      </w:r>
    </w:p>
    <w:p>
      <w:pPr>
        <w:jc w:val="left"/>
        <w:rPr>
          <w:rFonts w:hint="default"/>
          <w:color w:val="auto"/>
          <w:u w:val="none"/>
        </w:rPr>
      </w:pPr>
      <w:r>
        <w:rPr>
          <w:rFonts w:hint="default"/>
          <w:color w:val="auto"/>
          <w:u w:val="none"/>
        </w:rPr>
        <w:t>2.8</w:t>
      </w:r>
    </w:p>
    <w:p>
      <w:pPr>
        <w:jc w:val="left"/>
        <w:rPr>
          <w:rFonts w:hint="default"/>
          <w:color w:val="auto"/>
          <w:u w:val="none"/>
        </w:rPr>
      </w:pPr>
      <w:r>
        <w:rPr>
          <w:rFonts w:hint="default"/>
          <w:color w:val="auto"/>
          <w:u w:val="none"/>
        </w:rPr>
        <w:t>允许工作压差 design differential pressure</w:t>
      </w:r>
    </w:p>
    <w:p>
      <w:pPr>
        <w:jc w:val="left"/>
        <w:rPr>
          <w:rFonts w:hint="default"/>
          <w:color w:val="auto"/>
          <w:u w:val="none"/>
        </w:rPr>
      </w:pPr>
      <w:r>
        <w:rPr>
          <w:rFonts w:hint="default"/>
          <w:color w:val="auto"/>
          <w:u w:val="none"/>
        </w:rPr>
        <w:t>阀门在关闭状态下，阀门密封副能保证密封状态，允许进出口两端的工作压力差值。没有规定时，允许工作压差按阀门的最大允许工作压力。</w:t>
      </w:r>
    </w:p>
    <w:p>
      <w:pPr>
        <w:jc w:val="left"/>
        <w:rPr>
          <w:rFonts w:hint="default"/>
          <w:color w:val="auto"/>
          <w:u w:val="none"/>
        </w:rPr>
      </w:pPr>
      <w:r>
        <w:rPr>
          <w:rFonts w:hint="default"/>
          <w:color w:val="auto"/>
          <w:u w:val="none"/>
        </w:rPr>
        <w:t>GB/T 13927-2008</w:t>
      </w:r>
    </w:p>
    <w:p>
      <w:pPr>
        <w:jc w:val="left"/>
        <w:rPr>
          <w:rFonts w:hint="default"/>
          <w:color w:val="auto"/>
          <w:u w:val="none"/>
        </w:rPr>
      </w:pPr>
      <w:r>
        <w:rPr>
          <w:rFonts w:hint="default"/>
          <w:color w:val="auto"/>
          <w:u w:val="none"/>
        </w:rPr>
        <w:t>2.9</w:t>
      </w:r>
    </w:p>
    <w:p>
      <w:pPr>
        <w:jc w:val="left"/>
        <w:rPr>
          <w:rFonts w:hint="default"/>
          <w:color w:val="auto"/>
          <w:u w:val="none"/>
        </w:rPr>
      </w:pPr>
      <w:r>
        <w:rPr>
          <w:rFonts w:hint="default"/>
          <w:color w:val="auto"/>
          <w:u w:val="none"/>
        </w:rPr>
        <w:t>双截断与排放阀门 double block-and-bleed valve</w:t>
      </w:r>
    </w:p>
    <w:p>
      <w:pPr>
        <w:jc w:val="left"/>
        <w:rPr>
          <w:rFonts w:hint="default"/>
          <w:color w:val="auto"/>
          <w:u w:val="none"/>
        </w:rPr>
      </w:pPr>
      <w:r>
        <w:rPr>
          <w:rFonts w:hint="default"/>
          <w:color w:val="auto"/>
          <w:u w:val="none"/>
        </w:rPr>
        <w:t>对有两个独立密封副的阀门，包容在两个密封副之间体腔内的介质，在腔体压力泄放时，两个密封副同时能截断密封。</w:t>
      </w:r>
    </w:p>
    <w:p>
      <w:pPr>
        <w:jc w:val="left"/>
        <w:rPr>
          <w:rFonts w:hint="default"/>
          <w:color w:val="auto"/>
          <w:u w:val="none"/>
        </w:rPr>
      </w:pPr>
      <w:r>
        <w:rPr>
          <w:rFonts w:hint="default"/>
          <w:color w:val="auto"/>
          <w:u w:val="none"/>
        </w:rPr>
        <w:t>3 压力试验相关情形</w:t>
      </w:r>
    </w:p>
    <w:p>
      <w:pPr>
        <w:jc w:val="left"/>
        <w:rPr>
          <w:rFonts w:hint="default"/>
          <w:color w:val="auto"/>
          <w:u w:val="none"/>
        </w:rPr>
      </w:pPr>
      <w:r>
        <w:rPr>
          <w:rFonts w:hint="default"/>
          <w:color w:val="auto"/>
          <w:u w:val="none"/>
        </w:rPr>
        <w:t>3.1 买方的检查</w:t>
      </w:r>
    </w:p>
    <w:p>
      <w:pPr>
        <w:jc w:val="left"/>
        <w:rPr>
          <w:rFonts w:hint="default"/>
          <w:color w:val="auto"/>
          <w:u w:val="none"/>
        </w:rPr>
      </w:pPr>
      <w:r>
        <w:rPr>
          <w:rFonts w:hint="default"/>
          <w:color w:val="auto"/>
          <w:u w:val="none"/>
        </w:rPr>
        <w:t>如在订货合同中有要求，买方检验员可以在阀门制造期间到现场进行检验。买方要求检验产品时，制造厂应根据所要求的试验项目，提前5个工作日通知买方。</w:t>
      </w:r>
    </w:p>
    <w:p>
      <w:pPr>
        <w:jc w:val="left"/>
        <w:rPr>
          <w:rFonts w:hint="default"/>
          <w:color w:val="auto"/>
          <w:u w:val="none"/>
        </w:rPr>
      </w:pPr>
      <w:r>
        <w:rPr>
          <w:rFonts w:hint="default"/>
          <w:color w:val="auto"/>
          <w:u w:val="none"/>
        </w:rPr>
        <w:t>3.2 密封试验的选择项目</w:t>
      </w:r>
    </w:p>
    <w:p>
      <w:pPr>
        <w:jc w:val="left"/>
        <w:rPr>
          <w:rFonts w:hint="default"/>
          <w:color w:val="auto"/>
          <w:u w:val="none"/>
        </w:rPr>
      </w:pPr>
      <w:r>
        <w:rPr>
          <w:rFonts w:hint="default"/>
          <w:color w:val="auto"/>
          <w:u w:val="none"/>
        </w:rPr>
        <w:t>当买方有要求时，可进行表1中“选择”项目的密封</w:t>
      </w:r>
    </w:p>
    <w:p>
      <w:pPr>
        <w:jc w:val="left"/>
        <w:rPr>
          <w:rFonts w:hint="default"/>
          <w:color w:val="auto"/>
          <w:u w:val="none"/>
        </w:rPr>
      </w:pPr>
      <w:r>
        <w:rPr>
          <w:rFonts w:hint="default"/>
          <w:color w:val="auto"/>
          <w:u w:val="none"/>
        </w:rPr>
        <w:t>4 压力试验要求</w:t>
      </w:r>
    </w:p>
    <w:p>
      <w:pPr>
        <w:jc w:val="left"/>
        <w:rPr>
          <w:rFonts w:hint="default"/>
          <w:color w:val="auto"/>
          <w:u w:val="none"/>
        </w:rPr>
      </w:pPr>
      <w:r>
        <w:rPr>
          <w:rFonts w:hint="default"/>
          <w:color w:val="auto"/>
          <w:u w:val="none"/>
        </w:rPr>
        <w:t>4.1 安全提示</w:t>
      </w:r>
    </w:p>
    <w:p>
      <w:pPr>
        <w:jc w:val="left"/>
        <w:rPr>
          <w:rFonts w:hint="default"/>
          <w:color w:val="auto"/>
          <w:u w:val="none"/>
        </w:rPr>
      </w:pPr>
      <w:r>
        <w:rPr>
          <w:rFonts w:hint="default"/>
          <w:color w:val="auto"/>
          <w:u w:val="none"/>
        </w:rPr>
        <w:t>按本标准进行的压力试验，需要对试验用气体或液体压力的安全性进行评估。</w:t>
      </w:r>
    </w:p>
    <w:p>
      <w:pPr>
        <w:jc w:val="left"/>
        <w:rPr>
          <w:rFonts w:hint="default"/>
          <w:color w:val="auto"/>
          <w:u w:val="none"/>
        </w:rPr>
      </w:pPr>
      <w:r>
        <w:rPr>
          <w:rFonts w:hint="default"/>
          <w:color w:val="auto"/>
          <w:u w:val="none"/>
        </w:rPr>
        <w:t>4.2 试验地点</w:t>
      </w:r>
    </w:p>
    <w:p>
      <w:pPr>
        <w:jc w:val="left"/>
        <w:rPr>
          <w:rFonts w:hint="default"/>
          <w:color w:val="auto"/>
          <w:u w:val="none"/>
        </w:rPr>
      </w:pPr>
      <w:r>
        <w:rPr>
          <w:rFonts w:hint="default"/>
          <w:color w:val="auto"/>
          <w:u w:val="none"/>
        </w:rPr>
        <w:t>每台阀门出厂前均应进行压力试验，压力试验应在阀门制造厂内进行。</w:t>
      </w:r>
    </w:p>
    <w:p>
      <w:pPr>
        <w:jc w:val="left"/>
        <w:rPr>
          <w:rFonts w:hint="default"/>
          <w:color w:val="auto"/>
          <w:u w:val="none"/>
        </w:rPr>
      </w:pPr>
      <w:r>
        <w:rPr>
          <w:rFonts w:hint="default"/>
          <w:color w:val="auto"/>
          <w:u w:val="none"/>
        </w:rPr>
        <w:t>4.3 试验设备</w:t>
      </w:r>
    </w:p>
    <w:p>
      <w:pPr>
        <w:jc w:val="left"/>
        <w:rPr>
          <w:rFonts w:hint="default"/>
          <w:color w:val="auto"/>
          <w:u w:val="none"/>
        </w:rPr>
      </w:pPr>
      <w:r>
        <w:rPr>
          <w:rFonts w:hint="default"/>
          <w:color w:val="auto"/>
          <w:u w:val="none"/>
        </w:rPr>
        <w:t>进行压力试验的设备，不应有施加影响阀门的外力。使用端部对夹紧试验装置时，阀门制造厂应能保证该试验装置不影响被试验阀门的密封性。对夹式正回阀和对夹式蝶阀等装配在配合法兰间的阀门，可用端部对夹紧装置。</w:t>
      </w:r>
    </w:p>
    <w:p>
      <w:pPr>
        <w:jc w:val="left"/>
        <w:rPr>
          <w:rFonts w:hint="default"/>
          <w:color w:val="auto"/>
          <w:u w:val="none"/>
        </w:rPr>
      </w:pPr>
      <w:r>
        <w:rPr>
          <w:rFonts w:hint="default"/>
          <w:color w:val="auto"/>
          <w:u w:val="none"/>
        </w:rPr>
        <w:t>4.4 压力测量装置</w:t>
      </w:r>
    </w:p>
    <w:p>
      <w:pPr>
        <w:jc w:val="left"/>
        <w:rPr>
          <w:rFonts w:hint="default"/>
          <w:color w:val="auto"/>
          <w:u w:val="none"/>
        </w:rPr>
      </w:pPr>
      <w:r>
        <w:rPr>
          <w:rFonts w:hint="default"/>
          <w:color w:val="auto"/>
          <w:u w:val="none"/>
        </w:rPr>
        <w:t>用于测量试验介质压力的测量仪表的精度应不低于1.6级，并经校验合格</w:t>
      </w:r>
    </w:p>
    <w:p>
      <w:pPr>
        <w:jc w:val="left"/>
        <w:rPr>
          <w:rFonts w:hint="default"/>
          <w:color w:val="auto"/>
          <w:u w:val="none"/>
        </w:rPr>
      </w:pPr>
      <w:r>
        <w:rPr>
          <w:rFonts w:hint="default"/>
          <w:color w:val="auto"/>
          <w:u w:val="none"/>
        </w:rPr>
        <w:t>4.5 阀门壳体表面</w:t>
      </w:r>
    </w:p>
    <w:p>
      <w:pPr>
        <w:jc w:val="left"/>
        <w:rPr>
          <w:rFonts w:hint="default"/>
          <w:color w:val="auto"/>
          <w:u w:val="none"/>
        </w:rPr>
      </w:pPr>
      <w:r>
        <w:rPr>
          <w:rFonts w:hint="default"/>
          <w:color w:val="auto"/>
          <w:u w:val="none"/>
        </w:rPr>
        <w:t>4.5.1 在壳体压力试验前，不允许对阀门表面涂漆和使用其他可以防止渗漏的涂层；允许无密封作用的化学防腐处理或衬里阀门的衬里存在。</w:t>
      </w:r>
    </w:p>
    <w:p>
      <w:pPr>
        <w:jc w:val="left"/>
        <w:rPr>
          <w:rFonts w:hint="default"/>
          <w:color w:val="auto"/>
          <w:u w:val="none"/>
        </w:rPr>
      </w:pPr>
      <w:r>
        <w:rPr>
          <w:rFonts w:hint="default"/>
          <w:color w:val="auto"/>
          <w:u w:val="none"/>
        </w:rPr>
        <w:t>4.5.2 买方要求进行再次压力试验时，对已涂过漆的阀门，则可以不去除涂漆。</w:t>
      </w:r>
    </w:p>
    <w:p>
      <w:pPr>
        <w:jc w:val="left"/>
        <w:rPr>
          <w:rFonts w:hint="default"/>
          <w:color w:val="auto"/>
          <w:u w:val="none"/>
        </w:rPr>
      </w:pPr>
      <w:r>
        <w:rPr>
          <w:rFonts w:hint="default"/>
          <w:color w:val="auto"/>
          <w:u w:val="none"/>
        </w:rPr>
        <w:t>4.6 试验介质</w:t>
      </w:r>
    </w:p>
    <w:p>
      <w:pPr>
        <w:jc w:val="left"/>
        <w:rPr>
          <w:rFonts w:hint="default"/>
          <w:color w:val="auto"/>
          <w:u w:val="none"/>
        </w:rPr>
      </w:pPr>
      <w:r>
        <w:rPr>
          <w:rFonts w:hint="default"/>
          <w:color w:val="auto"/>
          <w:u w:val="none"/>
        </w:rPr>
        <w:t>4.6.1 液体介质可用含防锈剂的水、煤油或黏度不   非腐蚀性液体；气体介质可用氮气、空气或其他惰性气体；奥氏体不锈钢材料的阀门进行试验时，所使用的水含氯化物量应不超过100mg／L。</w:t>
      </w:r>
    </w:p>
    <w:p>
      <w:pPr>
        <w:jc w:val="left"/>
        <w:rPr>
          <w:rFonts w:hint="default"/>
          <w:color w:val="auto"/>
          <w:u w:val="none"/>
        </w:rPr>
      </w:pPr>
      <w:r>
        <w:rPr>
          <w:rFonts w:hint="default"/>
          <w:color w:val="auto"/>
          <w:u w:val="none"/>
        </w:rPr>
        <w:t>4.6.2 上密封试验和高压密封试验应使用液体介质。</w:t>
      </w:r>
    </w:p>
    <w:p>
      <w:pPr>
        <w:jc w:val="left"/>
        <w:rPr>
          <w:rFonts w:hint="default"/>
          <w:color w:val="auto"/>
          <w:u w:val="none"/>
        </w:rPr>
      </w:pPr>
      <w:r>
        <w:rPr>
          <w:rFonts w:hint="default"/>
          <w:color w:val="auto"/>
          <w:u w:val="none"/>
        </w:rPr>
        <w:t>4.6.3 试验介质的温度应在5℃～40℃之间。</w:t>
      </w:r>
    </w:p>
    <w:p>
      <w:pPr>
        <w:jc w:val="left"/>
        <w:rPr>
          <w:rFonts w:hint="default"/>
          <w:color w:val="auto"/>
          <w:u w:val="none"/>
        </w:rPr>
      </w:pPr>
      <w:r>
        <w:rPr>
          <w:rFonts w:hint="default"/>
          <w:color w:val="auto"/>
          <w:u w:val="none"/>
        </w:rPr>
        <w:t>4.6.4 用液体介质试验时，应保证壳体的内腔充满试验介质。</w:t>
      </w:r>
    </w:p>
    <w:p>
      <w:pPr>
        <w:jc w:val="left"/>
        <w:rPr>
          <w:rFonts w:hint="default"/>
          <w:color w:val="auto"/>
          <w:u w:val="none"/>
        </w:rPr>
      </w:pPr>
      <w:r>
        <w:rPr>
          <w:rFonts w:hint="default"/>
          <w:color w:val="auto"/>
          <w:u w:val="none"/>
        </w:rPr>
        <w:t>4.7 试验压力</w:t>
      </w:r>
    </w:p>
    <w:p>
      <w:pPr>
        <w:jc w:val="left"/>
        <w:rPr>
          <w:rFonts w:hint="default"/>
          <w:color w:val="auto"/>
          <w:u w:val="none"/>
        </w:rPr>
      </w:pPr>
      <w:r>
        <w:rPr>
          <w:rFonts w:hint="default"/>
          <w:color w:val="auto"/>
          <w:u w:val="none"/>
        </w:rPr>
        <w:t>4.7.1 壳体试验压力</w:t>
      </w:r>
    </w:p>
    <w:p>
      <w:pPr>
        <w:jc w:val="left"/>
        <w:rPr>
          <w:rFonts w:hint="default"/>
          <w:color w:val="auto"/>
          <w:u w:val="none"/>
        </w:rPr>
      </w:pPr>
      <w:r>
        <w:rPr>
          <w:rFonts w:hint="default"/>
          <w:color w:val="auto"/>
          <w:u w:val="none"/>
        </w:rPr>
        <w:t>4.7.1.1 试验介质是液体时，试验压力至少是阀门在20℃时允许最大工作压力的1.5倍（1.5xCWP)。</w:t>
      </w:r>
    </w:p>
    <w:p>
      <w:pPr>
        <w:jc w:val="left"/>
        <w:rPr>
          <w:rFonts w:hint="default"/>
          <w:color w:val="auto"/>
          <w:u w:val="none"/>
        </w:rPr>
      </w:pPr>
      <w:r>
        <w:rPr>
          <w:rFonts w:hint="default"/>
          <w:color w:val="auto"/>
          <w:u w:val="none"/>
        </w:rPr>
        <w:t>4.7.1.2 试验介质是气体时，试验压力至少是阀门在20℃时允许最大工作压力的1.1倍（1.1xCWP)。</w:t>
      </w:r>
    </w:p>
    <w:p>
      <w:pPr>
        <w:jc w:val="left"/>
        <w:rPr>
          <w:rFonts w:hint="default"/>
          <w:color w:val="auto"/>
          <w:u w:val="none"/>
        </w:rPr>
      </w:pPr>
      <w:r>
        <w:rPr>
          <w:rFonts w:hint="default"/>
          <w:color w:val="auto"/>
          <w:u w:val="none"/>
        </w:rPr>
        <w:t>4.7.1.3 如订货合同有气体介质壳体试验的要求时，试验压力应不大于4.7.1.2的规定，且必须先进行液体介质的壳体试验，在液体介质的试验合格后，才进行气体介质的壳体试验，并应采取相应的安全保护措施。</w:t>
      </w:r>
    </w:p>
    <w:p>
      <w:pPr>
        <w:jc w:val="left"/>
        <w:rPr>
          <w:rFonts w:hint="default"/>
          <w:color w:val="auto"/>
          <w:u w:val="none"/>
        </w:rPr>
      </w:pPr>
      <w:r>
        <w:rPr>
          <w:rFonts w:hint="default"/>
          <w:color w:val="auto"/>
          <w:u w:val="none"/>
        </w:rPr>
        <w:t>4.7.2 上密封试验压力</w:t>
      </w:r>
    </w:p>
    <w:p>
      <w:pPr>
        <w:jc w:val="left"/>
        <w:rPr>
          <w:rFonts w:hint="default"/>
          <w:color w:val="auto"/>
          <w:u w:val="none"/>
        </w:rPr>
      </w:pPr>
      <w:r>
        <w:rPr>
          <w:rFonts w:hint="default"/>
          <w:color w:val="auto"/>
          <w:u w:val="none"/>
        </w:rPr>
        <w:t>GB/T 13927-2008</w:t>
      </w:r>
    </w:p>
    <w:p>
      <w:pPr>
        <w:pStyle w:val="2"/>
        <w:rPr>
          <w:rFonts w:hint="default"/>
        </w:rPr>
      </w:pPr>
      <w:r>
        <w:rPr>
          <w:rFonts w:hint="default"/>
        </w:rPr>
        <w:t>试验压力至少是阀门在20℃时的允许最大工作压力的1.1倍（1,1xCWP）。</w:t>
      </w:r>
    </w:p>
    <w:p>
      <w:pPr>
        <w:pStyle w:val="2"/>
        <w:rPr>
          <w:rFonts w:hint="default"/>
        </w:rPr>
      </w:pPr>
      <w:r>
        <w:rPr>
          <w:rFonts w:hint="default"/>
        </w:rPr>
        <w:t>4.7.3 密封试验压力</w:t>
      </w:r>
    </w:p>
    <w:p>
      <w:pPr>
        <w:pStyle w:val="2"/>
        <w:rPr>
          <w:rFonts w:hint="default"/>
        </w:rPr>
      </w:pPr>
      <w:r>
        <w:rPr>
          <w:rFonts w:hint="default"/>
        </w:rPr>
        <w:t>4.7.3.1 试验介质是液体时，试验压力至少是阀门在20℃时允许最大工作压力的1.1倍（1.1xCWP）；如阀门铭牌标示对最大工作压差或阀门配带的操作机构不适宜进行高压密封试验时，试验压力按阀门铭牌标示的最大工作压差的1.1倍。</w:t>
      </w:r>
    </w:p>
    <w:p>
      <w:pPr>
        <w:pStyle w:val="2"/>
        <w:rPr>
          <w:rFonts w:hint="default"/>
        </w:rPr>
      </w:pPr>
      <w:r>
        <w:rPr>
          <w:rFonts w:hint="default"/>
        </w:rPr>
        <w:t>4.7.3.2 试验介质是气体时，试验压力为0.6MPa±0.1MPa，当阀门的公称压力小于PN10时，试验1 MPa;压力按阀门在20℃时允许最大工作压力的1.1倍（1.1xCWP）。</w:t>
      </w:r>
    </w:p>
    <w:p>
      <w:pPr>
        <w:pStyle w:val="2"/>
        <w:rPr>
          <w:rFonts w:hint="default"/>
        </w:rPr>
      </w:pPr>
      <w:r>
        <w:rPr>
          <w:rFonts w:hint="default"/>
        </w:rPr>
        <w:t>4.7.4 试验压力应在试验持续时间内得到保持。</w:t>
      </w:r>
    </w:p>
    <w:p>
      <w:pPr>
        <w:pStyle w:val="2"/>
        <w:rPr>
          <w:rFonts w:hint="default"/>
        </w:rPr>
      </w:pPr>
      <w:r>
        <w:rPr>
          <w:rFonts w:hint="default"/>
        </w:rPr>
        <w:t>4.8 压力试验项目</w:t>
      </w:r>
    </w:p>
    <w:p>
      <w:pPr>
        <w:pStyle w:val="2"/>
        <w:rPr>
          <w:rFonts w:hint="default"/>
        </w:rPr>
      </w:pPr>
      <w:r>
        <w:rPr>
          <w:rFonts w:hint="default"/>
        </w:rPr>
        <w:t>4.8.1 压力试验项目按表1的要求，制造厂应有试验操作的程序和方法文件。</w:t>
      </w:r>
    </w:p>
    <w:p>
      <w:pPr>
        <w:pStyle w:val="2"/>
        <w:rPr>
          <w:rFonts w:hint="default"/>
        </w:rPr>
      </w:pPr>
      <w:r>
        <w:rPr>
          <w:rFonts w:hint="default"/>
        </w:rPr>
        <w:t>4.8.2 表1中，某些试验项目是可“选择”的，合格的阀门应能通过这些试验。当订货合同有要求时，制造厂应按表1的规定对“选择”项目进行试验。</w:t>
      </w:r>
    </w:p>
    <w:p>
      <w:pPr>
        <w:jc w:val="center"/>
        <w:rPr>
          <w:rFonts w:hint="default"/>
          <w:color w:val="auto"/>
        </w:rPr>
      </w:pPr>
      <w:r>
        <w:rPr>
          <w:rFonts w:hint="default"/>
        </w:rPr>
        <w:t>表1 压力试验</w:t>
      </w:r>
    </w:p>
    <w:tbl>
      <w:tblPr>
        <w:tblStyle w:val="12"/>
        <w:tblW w:w="95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8"/>
        <w:gridCol w:w="2130"/>
        <w:gridCol w:w="891"/>
        <w:gridCol w:w="891"/>
        <w:gridCol w:w="891"/>
        <w:gridCol w:w="891"/>
        <w:gridCol w:w="891"/>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试验项目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阀门范围</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闸阀</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旋塞阀</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浮动球球阀</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液体壳体试验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气体壳体试验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上密封试验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气体低压密封试验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≤DN100、≤PN250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&gt;DN100、≤PN100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≤DN100、&gt;PN250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&gt;DN100、&gt;PN100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液体高压密封试验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≤DN100、≤PN250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&gt;DN100、≤PN100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≤DN100、&gt;PN250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&gt;DN100、&gt;PN100</w:t>
            </w: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4"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 油封式的旋塞阀，应进行高压密封试验，低压密封试验为“选择”；试验时应保留密封油脂。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 波纹管阀杆密封结构的阀门外，所有具有上密封结构的阀间都应进行上密封试验。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 弹性密封阀门经高压密封试验后，可能会降低其在低压工况的密封性能。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4"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594"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jc w:val="left"/>
        <w:rPr>
          <w:rFonts w:hint="default"/>
          <w:color w:val="auto"/>
        </w:rPr>
      </w:pPr>
      <w:r>
        <w:rPr>
          <w:rFonts w:hint="default"/>
          <w:color w:val="auto"/>
        </w:rPr>
        <w:t>4.9 试验持续时间</w:t>
      </w:r>
    </w:p>
    <w:p>
      <w:pPr>
        <w:jc w:val="left"/>
        <w:rPr>
          <w:rFonts w:hint="default"/>
          <w:color w:val="auto"/>
        </w:rPr>
      </w:pPr>
      <w:r>
        <w:rPr>
          <w:rFonts w:hint="default"/>
          <w:color w:val="auto"/>
        </w:rPr>
        <w:t>4.9.1 对于各项试验，保持试验压力的持续时间按表2的规定。</w:t>
      </w:r>
    </w:p>
    <w:p>
      <w:pPr>
        <w:jc w:val="left"/>
        <w:rPr>
          <w:rFonts w:hint="default"/>
          <w:color w:val="auto"/>
        </w:rPr>
      </w:pPr>
      <w:r>
        <w:rPr>
          <w:rFonts w:hint="default"/>
          <w:color w:val="auto"/>
        </w:rPr>
        <w:t>表2 保持试验压力的持续时间                                    单位为秒</w:t>
      </w:r>
    </w:p>
    <w:tbl>
      <w:tblPr>
        <w:tblStyle w:val="12"/>
        <w:tblW w:w="57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7"/>
        <w:gridCol w:w="1535"/>
        <w:gridCol w:w="1837"/>
        <w:gridCol w:w="1837"/>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阀门公称尺寸</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保持试验压力最短持续时间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壳体试验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上密封试验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密封试验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其他类型阀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DN65~DN150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DN200~DN300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保持试验压力最短持续时间是指阀门内试验介质压力升至规定值后，保持该试验压力的最少时间。</w:t>
            </w:r>
          </w:p>
        </w:tc>
      </w:tr>
    </w:tbl>
    <w:p>
      <w:pPr>
        <w:jc w:val="left"/>
        <w:rPr>
          <w:rFonts w:hint="default"/>
          <w:color w:val="auto"/>
        </w:rPr>
      </w:pPr>
      <w:r>
        <w:rPr>
          <w:rFonts w:hint="default"/>
          <w:color w:val="auto"/>
        </w:rPr>
        <w:t>GB/T 13927-2008</w:t>
      </w:r>
    </w:p>
    <w:p>
      <w:pPr>
        <w:jc w:val="left"/>
        <w:rPr>
          <w:rFonts w:hint="default"/>
          <w:color w:val="auto"/>
        </w:rPr>
      </w:pPr>
      <w:r>
        <w:rPr>
          <w:rFonts w:hint="default"/>
          <w:color w:val="auto"/>
        </w:rPr>
        <w:t>4.9.2 试验持续时间除符合表2的规定外，还应满足具体的捡漏方法对试验压力持续时间的要求。</w:t>
      </w:r>
    </w:p>
    <w:p>
      <w:pPr>
        <w:jc w:val="left"/>
        <w:rPr>
          <w:rFonts w:hint="default"/>
          <w:color w:val="auto"/>
        </w:rPr>
      </w:pPr>
      <w:r>
        <w:rPr>
          <w:rFonts w:hint="default"/>
          <w:color w:val="auto"/>
        </w:rPr>
        <w:t>5 试验方法和步骤</w:t>
      </w:r>
    </w:p>
    <w:p>
      <w:pPr>
        <w:jc w:val="left"/>
        <w:rPr>
          <w:rFonts w:hint="default"/>
          <w:color w:val="auto"/>
        </w:rPr>
      </w:pPr>
      <w:r>
        <w:rPr>
          <w:rFonts w:hint="default"/>
          <w:color w:val="auto"/>
        </w:rPr>
        <w:t>5.1 壳体试验</w:t>
      </w:r>
    </w:p>
    <w:p>
      <w:pPr>
        <w:jc w:val="left"/>
        <w:rPr>
          <w:rFonts w:hint="default"/>
          <w:color w:val="auto"/>
        </w:rPr>
      </w:pPr>
      <w:r>
        <w:rPr>
          <w:rFonts w:hint="default"/>
          <w:color w:val="auto"/>
        </w:rPr>
        <w:t>5.1.1 封闭阀门的进出各端口，阀门部分开启，向阀门壳体内充人试验介质，排净阀门体腔内的空气，逐渐加压到1.5倍的CWP，按表2的时间要求保持试验压力，然后检查阀门壳体各处的情况（包括阀体、阀盖连接法兰、填料箱等各连接处）。</w:t>
      </w:r>
    </w:p>
    <w:p>
      <w:pPr>
        <w:jc w:val="left"/>
        <w:rPr>
          <w:rFonts w:hint="default"/>
          <w:color w:val="auto"/>
        </w:rPr>
      </w:pPr>
      <w:r>
        <w:rPr>
          <w:rFonts w:hint="default"/>
          <w:color w:val="auto"/>
        </w:rPr>
        <w:t>5.1.2 壳体试验时，对可调阀杆密封结构的阀门，试验期间阀杆密封应能保持阀门的试验压力；对于不可调阀杆密封（如“O”形密封圈，固定的单圈等），试验期间不允许有可见的泄漏。</w:t>
      </w:r>
    </w:p>
    <w:p>
      <w:pPr>
        <w:jc w:val="left"/>
        <w:rPr>
          <w:rFonts w:hint="default"/>
          <w:color w:val="auto"/>
        </w:rPr>
      </w:pPr>
      <w:r>
        <w:rPr>
          <w:rFonts w:hint="default"/>
          <w:color w:val="auto"/>
        </w:rPr>
        <w:t>5.1.3 如订货合同有气体介质的壳体试验要求时，应先进行液体介质的试验，试验结果合格后，排净体腔内的液体，封闭阀门的进出各端口，阀门部分开启，将阀门浸入水中，并采取相应的安全保护措施。向阀门壳体内充入气体，逐渐加压到1.1倍的CWP，按表2的时间要求保持试验压力，观察水中有无气泡漏出。</w:t>
      </w:r>
    </w:p>
    <w:p>
      <w:pPr>
        <w:jc w:val="left"/>
        <w:rPr>
          <w:rFonts w:hint="default"/>
          <w:color w:val="auto"/>
        </w:rPr>
      </w:pPr>
      <w:r>
        <w:rPr>
          <w:rFonts w:hint="default"/>
          <w:color w:val="auto"/>
        </w:rPr>
        <w:t>5.2 上密封试验</w:t>
      </w:r>
    </w:p>
    <w:p>
      <w:pPr>
        <w:jc w:val="left"/>
        <w:rPr>
          <w:rFonts w:hint="default"/>
          <w:color w:val="auto"/>
        </w:rPr>
      </w:pPr>
      <w:r>
        <w:rPr>
          <w:rFonts w:hint="default"/>
          <w:color w:val="auto"/>
        </w:rPr>
        <w:t>对具有上密封结构的阀门，封闭阀门的进出各端口，向阀门壳体内充入液体的试验介质，排净阀门体腔内的空气，用阀门设计给定的操作机构开启阀门到全开位置，逐渐加压到1.1倍的CWP，按表2的时间要求保持试验压力。观察阀杆填料处的情况。</w:t>
      </w:r>
    </w:p>
    <w:p>
      <w:pPr>
        <w:jc w:val="left"/>
        <w:rPr>
          <w:rFonts w:hint="default"/>
          <w:color w:val="auto"/>
        </w:rPr>
      </w:pPr>
      <w:r>
        <w:rPr>
          <w:rFonts w:hint="default"/>
          <w:color w:val="auto"/>
        </w:rPr>
        <w:t>5.3 密封试验方法</w:t>
      </w:r>
    </w:p>
    <w:p>
      <w:pPr>
        <w:jc w:val="left"/>
        <w:rPr>
          <w:rFonts w:hint="default"/>
          <w:color w:val="auto"/>
        </w:rPr>
      </w:pPr>
      <w:r>
        <w:rPr>
          <w:rFonts w:hint="default"/>
          <w:color w:val="auto"/>
        </w:rPr>
        <w:t>5.3.1 一般要求</w:t>
      </w:r>
    </w:p>
    <w:p>
      <w:pPr>
        <w:jc w:val="left"/>
        <w:rPr>
          <w:rFonts w:hint="default"/>
          <w:color w:val="auto"/>
        </w:rPr>
      </w:pPr>
      <w:r>
        <w:rPr>
          <w:rFonts w:hint="default"/>
          <w:color w:val="auto"/>
        </w:rPr>
        <w:t>5.3.1.1 试验期间，除油封结构旋塞阀外，其他结构阀门的密封面应是清洁的。为防止密封面被划伤，可以涂一层黏度不超过煤油的润滑油。</w:t>
      </w:r>
    </w:p>
    <w:p>
      <w:pPr>
        <w:jc w:val="left"/>
        <w:rPr>
          <w:rFonts w:hint="default"/>
          <w:color w:val="auto"/>
        </w:rPr>
      </w:pPr>
      <w:r>
        <w:rPr>
          <w:rFonts w:hint="default"/>
          <w:color w:val="auto"/>
        </w:rPr>
        <w:t>5.3.1.2 有两个密封副、在阀体和阀盖有中腔结构的阀门（如：闸阀、球阀、旋塞阀等），试验时，应将该中腔内充满试验压力的介质。</w:t>
      </w:r>
    </w:p>
    <w:p>
      <w:pPr>
        <w:jc w:val="left"/>
        <w:rPr>
          <w:rFonts w:hint="default"/>
          <w:color w:val="auto"/>
        </w:rPr>
      </w:pPr>
      <w:r>
        <w:rPr>
          <w:rFonts w:hint="default"/>
          <w:color w:val="auto"/>
        </w:rPr>
        <w:t>5.3.1.3 除止回阀外，对规定了介质流向的阀门，应按规定的流向施加试验压力。</w:t>
      </w:r>
    </w:p>
    <w:p>
      <w:pPr>
        <w:jc w:val="left"/>
        <w:rPr>
          <w:rFonts w:hint="default"/>
          <w:color w:val="auto"/>
        </w:rPr>
      </w:pPr>
      <w:r>
        <w:rPr>
          <w:rFonts w:hint="default"/>
          <w:color w:val="auto"/>
        </w:rPr>
        <w:t>5.3.1.4 试验压力按4.7的规定。</w:t>
      </w:r>
    </w:p>
    <w:p>
      <w:pPr>
        <w:jc w:val="left"/>
        <w:rPr>
          <w:rFonts w:hint="default"/>
          <w:color w:val="auto"/>
        </w:rPr>
      </w:pPr>
      <w:r>
        <w:rPr>
          <w:rFonts w:hint="default"/>
          <w:color w:val="auto"/>
        </w:rPr>
        <w:t>5.3.2 密封试验检查</w:t>
      </w:r>
    </w:p>
    <w:p>
      <w:pPr>
        <w:jc w:val="left"/>
        <w:rPr>
          <w:rFonts w:hint="default"/>
          <w:color w:val="auto"/>
        </w:rPr>
      </w:pPr>
      <w:r>
        <w:rPr>
          <w:rFonts w:hint="default"/>
          <w:color w:val="auto"/>
        </w:rPr>
        <w:t>主要类型阀门的试验方法和检查按表3的规定。</w:t>
      </w:r>
    </w:p>
    <w:p>
      <w:pPr>
        <w:jc w:val="center"/>
        <w:rPr>
          <w:rFonts w:hint="default"/>
          <w:color w:val="auto"/>
        </w:rPr>
      </w:pPr>
      <w:r>
        <w:rPr>
          <w:rFonts w:hint="default"/>
          <w:color w:val="auto"/>
        </w:rPr>
        <w:t>表3 密封试验</w:t>
      </w:r>
    </w:p>
    <w:tbl>
      <w:tblPr>
        <w:tblStyle w:val="12"/>
        <w:tblW w:w="7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7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阀门种类</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闸阀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球阀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旋塞阀</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封闭阀门两端，阀门的启闭件处于部分开启状态，给阀门内腔充满试验介质，逐渐加压到规定的试验压力，关闭阀门的启闭件；按规定的时间保持一端的试验压力，释放另一端的压力，检查该端的泄漏情况。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重复上述步骤和动作，将阀门换方向进行试验和检查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隔膜阀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封闭阀门对阀座密封不利的一端，关闭阀门的启闭件，给阀门内腔充满试验介质，逐渐加压到规定的试验压力，检查另一端的泄漏情况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蝶阀</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封闭阀门的一端，关闭阀门的启闭件，给阀门内腔充满试验介质，逐渐加压到规定的试验压力，在规定的时间内保持试验压力不变。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检查另一端的泄漏情况。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重复上述步骤和动作，将阀门换方向试验。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止回阀在阀瓣关闭状态，封闭止回阀出口端，给阀门内充满试验介质，逐渐加压到规定的试验压力，检查进口端的泄漏情况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双截断与排放结构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闭阀门的启闭件，在阀门的一端充满试验介质，逐渐加压到规定的试验压力，在规定的时间内保持试验压力不变。检查两个阀座中腔的螺塞孔处泄漏情况。重复上述步骤和动作，将阀门换方向试验另一端的泄漏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单向密封结构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关闭阀门的启闭件，按阀门标记显示的流向方向封闭该端，充满试验介质，逐渐加压到规定的试验压力，在规定的时间内保持试验压力不变。检查另一端的泄漏情况</w:t>
            </w:r>
          </w:p>
        </w:tc>
      </w:tr>
    </w:tbl>
    <w:p>
      <w:pPr>
        <w:jc w:val="center"/>
        <w:rPr>
          <w:rFonts w:hint="default"/>
          <w:color w:val="auto"/>
        </w:rPr>
      </w:pPr>
    </w:p>
    <w:p>
      <w:pPr>
        <w:tabs>
          <w:tab w:val="left" w:pos="1412"/>
        </w:tabs>
        <w:jc w:val="left"/>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6 试验结果要求</w:t>
      </w:r>
    </w:p>
    <w:p>
      <w:pPr>
        <w:tabs>
          <w:tab w:val="left" w:pos="1412"/>
        </w:tabs>
        <w:jc w:val="left"/>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6.1 壳体试验</w:t>
      </w:r>
    </w:p>
    <w:p>
      <w:pPr>
        <w:tabs>
          <w:tab w:val="left" w:pos="1412"/>
        </w:tabs>
        <w:jc w:val="left"/>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壳体试验时，不应有结构损伤，不允许有可见渗漏通过阀门壳壁和任何固定的阀体连接处（如：中口法兰）；如果试验介质为液体，则不得有明显可见的液滴或表面潮湿。如果试验介质是空气或其他气体，应无气泡漏出。</w:t>
      </w:r>
    </w:p>
    <w:p>
      <w:pPr>
        <w:tabs>
          <w:tab w:val="left" w:pos="1412"/>
        </w:tabs>
        <w:jc w:val="left"/>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6.2 上密封试验</w:t>
      </w:r>
    </w:p>
    <w:p>
      <w:pPr>
        <w:tabs>
          <w:tab w:val="left" w:pos="1412"/>
        </w:tabs>
        <w:jc w:val="left"/>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不允许有可见的泄漏。</w:t>
      </w:r>
    </w:p>
    <w:p>
      <w:pPr>
        <w:tabs>
          <w:tab w:val="left" w:pos="1412"/>
        </w:tabs>
        <w:jc w:val="left"/>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6.3 密封试验</w:t>
      </w:r>
    </w:p>
    <w:p>
      <w:pPr>
        <w:tabs>
          <w:tab w:val="left" w:pos="1412"/>
        </w:tabs>
        <w:jc w:val="left"/>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6.3.1 不允许有可见泄漏通过阀瓣、阀座背面与阀体接触面等处，并应无结构损伤（弹性阀座密封面的塑性变形不作为结构上的损坏考虑）。在试验持续时间内，试验介质通过密封副的最大允许泄漏率按表4的规定。</w:t>
      </w:r>
    </w:p>
    <w:p>
      <w:pPr>
        <w:tabs>
          <w:tab w:val="left" w:pos="1412"/>
        </w:tabs>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表4 密封试验的最 大允许泄漏率</w:t>
      </w:r>
    </w:p>
    <w:tbl>
      <w:tblPr>
        <w:tblStyle w:val="12"/>
        <w:tblW w:w="8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9"/>
        <w:gridCol w:w="752"/>
        <w:gridCol w:w="1823"/>
        <w:gridCol w:w="644"/>
        <w:gridCol w:w="591"/>
        <w:gridCol w:w="591"/>
        <w:gridCol w:w="591"/>
        <w:gridCol w:w="644"/>
        <w:gridCol w:w="591"/>
        <w:gridCol w:w="591"/>
        <w:gridCol w:w="591"/>
        <w:gridCol w:w="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试验介质</w:t>
            </w:r>
          </w:p>
        </w:tc>
        <w:tc>
          <w:tcPr>
            <w:tcW w:w="77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允许泄漏率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泄漏率单位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AA级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CC级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EE级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mm3/s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在实验压力持续时间内无可见泄漏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0.006xDN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2xDN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滴/min</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0.006xDN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1.92xDN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mm3/s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6000xDN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气泡/min</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2750xDN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5500xDN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79"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注1：泄漏率是指1个大气压力状态。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注2：阀门的DN按附录A的规定“同等的规格”的公称尺寸数值。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8379"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ind w:firstLine="0"/>
        <w:jc w:val="left"/>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6.3.2 泄漏率等级的选择应是相关阀门产品标准规定或订货合同要求中要求更严格的一个。若产品标准或订货合同中没有特别规定时，非金属弹性密封副阀门按表4的A级要求，金属密封副阀门按表4的D级要求，等同规格的阀门按附录A的要求。</w:t>
      </w:r>
    </w:p>
    <w:p>
      <w:pPr>
        <w:ind w:firstLine="0"/>
        <w:jc w:val="left"/>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6.4 合格证明书</w:t>
      </w:r>
    </w:p>
    <w:p>
      <w:pPr>
        <w:ind w:firstLine="0"/>
        <w:jc w:val="left"/>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阀门制造厂应向买方提供阀门产品符合本标准的合格证明书。</w:t>
      </w:r>
    </w:p>
    <w:p>
      <w:pPr>
        <w:numPr>
          <w:ilvl w:val="0"/>
          <w:numId w:val="0"/>
        </w:numPr>
        <w:spacing w:line="360" w:lineRule="auto"/>
        <w:ind w:firstLine="320" w:firstLineChars="100"/>
        <w:rPr>
          <w:rFonts w:hint="default"/>
        </w:rPr>
      </w:pPr>
      <w:r>
        <w:rPr>
          <w:rFonts w:hint="eastAsia" w:ascii="仿宋_GB2312" w:hAnsi="仿宋_GB2312" w:eastAsia="仿宋_GB2312" w:cs="仿宋_GB2312"/>
          <w:color w:val="000000"/>
          <w:kern w:val="0"/>
          <w:sz w:val="32"/>
          <w:szCs w:val="32"/>
          <w:highlight w:val="none"/>
          <w:u w:val="none"/>
          <w:lang w:bidi="ar"/>
        </w:rPr>
        <w:t xml:space="preserve"> </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-136525</wp:posOffset>
              </wp:positionV>
              <wp:extent cx="669290" cy="26797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669290" cy="26797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文本框 1026" o:spid="_x0000_s1026" o:spt="202" type="#_x0000_t202" style="position:absolute;left:0pt;margin-top:-10.75pt;height:21.1pt;width:52.7pt;mso-position-horizontal:outside;mso-position-horizontal-relative:margin;z-index:251659264;mso-width-relative:page;mso-height-relative:page;" filled="f" stroked="f" coordsize="21600,21600" o:gfxdata="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b1BcPWAAAABwEAAA8AAAAAAAAAAQAgAAAAIgAAAGRycy9kb3ducmV2LnhtbFBLAQIU&#10;ABQAAAAIAIdO4kAoX9xivAEAAHQDAAAOAAAAAAAAAAEAIAAAACUBAABkcnMvZTJvRG9jLnhtbFBL&#10;BQYAAAAABgAGAFkBAABTBQAAAAA=&#10;">
              <v:fill on="f" focussize="0,0"/>
              <v:stroke on="f"/>
              <v:imagedata o:title=""/>
              <o:lock v:ext="edit" aspectratio="f"/>
              <v:textbox inset="0mm,0mm,0mm,0mm">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-136525</wp:posOffset>
              </wp:positionV>
              <wp:extent cx="669290" cy="26797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669290" cy="26797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文本框 1025" o:spid="_x0000_s1026" o:spt="202" type="#_x0000_t202" style="position:absolute;left:0pt;margin-top:-10.75pt;height:21.1pt;width:52.7pt;mso-position-horizontal:outside;mso-position-horizontal-relative:margin;z-index:251659264;mso-width-relative:page;mso-height-relative:page;" filled="f" stroked="f" coordsize="21600,21600" o:gfxdata="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29QXD1gAAAAcBAAAPAAAAAAAAAAEAIAAAACIAAABkcnMvZG93bnJldi54bWxQSwEC&#10;FAAUAAAACACHTuJAadtbdb0BAAB0AwAADgAAAAAAAAABACAAAAAlAQAAZHJzL2Uyb0RvYy54bWxQ&#10;SwUGAAAAAAYABgBZAQAAVAUAAAAA&#10;">
              <v:fill on="f" focussize="0,0"/>
              <v:stroke on="f"/>
              <v:imagedata o:title=""/>
              <o:lock v:ext="edit" aspectratio="f"/>
              <v:textbox inset="0mm,0mm,0mm,0mm">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-136525</wp:posOffset>
              </wp:positionV>
              <wp:extent cx="669290" cy="26797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669290" cy="26797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文本框 1025" o:spid="_x0000_s1026" o:spt="202" type="#_x0000_t202" style="position:absolute;left:0pt;margin-top:-10.75pt;height:21.1pt;width:52.7pt;mso-position-horizontal:outside;mso-position-horizontal-relative:margin;z-index:251659264;mso-width-relative:page;mso-height-relative:page;" filled="f" stroked="f" coordsize="21600,21600" o:gfxdata="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b1BcPWAAAABwEAAA8AAAAAAAAAAQAgAAAAIgAAAGRycy9kb3ducmV2LnhtbFBLAQIU&#10;ABQAAAAIAIdO4kDOY9luvAEAAHQDAAAOAAAAAAAAAAEAIAAAACUBAABkcnMvZTJvRG9jLnhtbFBL&#10;BQYAAAAABgAGAFkBAABTBQAAAAA=&#10;">
              <v:fill on="f" focussize="0,0"/>
              <v:stroke on="f"/>
              <v:imagedata o:title=""/>
              <o:lock v:ext="edit" aspectratio="f"/>
              <v:textbox inset="0mm,0mm,0mm,0mm">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07E1D"/>
    <w:multiLevelType w:val="multilevel"/>
    <w:tmpl w:val="5F907E1D"/>
    <w:lvl w:ilvl="0" w:tentative="0">
      <w:start w:val="1"/>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60CD743A"/>
    <w:multiLevelType w:val="multilevel"/>
    <w:tmpl w:val="60CD743A"/>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ascii="Times New Roman" w:hAnsi="Times New Roman"/>
        <w:b/>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tabs>
          <w:tab w:val="left" w:pos="1430"/>
        </w:tabs>
        <w:ind w:left="1430" w:hanging="720"/>
      </w:pPr>
      <w:rPr>
        <w:rFonts w:ascii="Times New Roman" w:hAnsi="Times New Roman" w:cs="Times New Roman"/>
        <w:i w:val="0"/>
        <w:iCs w:val="0"/>
        <w:caps w:val="0"/>
        <w:smallCaps w:val="0"/>
        <w:strike w:val="0"/>
        <w:dstrike w:val="0"/>
        <w:vanish w:val="0"/>
        <w:color w:val="000000"/>
        <w:spacing w:val="0"/>
        <w:position w:val="0"/>
        <w:u w:val="none"/>
        <w:vertAlign w:val="baseline"/>
      </w:rPr>
    </w:lvl>
    <w:lvl w:ilvl="3" w:tentative="0">
      <w:start w:val="1"/>
      <w:numFmt w:val="decimal"/>
      <w:pStyle w:val="4"/>
      <w:lvlText w:val="%1.%2.%3.%4"/>
      <w:lvlJc w:val="left"/>
      <w:pPr>
        <w:tabs>
          <w:tab w:val="left" w:pos="1148"/>
        </w:tabs>
        <w:ind w:left="1148" w:hanging="864"/>
      </w:pPr>
      <w:rPr>
        <w:rFonts w:hint="eastAsia" w:ascii="Times New Roman" w:hAnsi="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zA3OTA2MTY3MmJhZjIwMmVlNWZjMjUzNGM3ZTMifQ=="/>
  </w:docVars>
  <w:rsids>
    <w:rsidRoot w:val="00C53845"/>
    <w:rsid w:val="000C012D"/>
    <w:rsid w:val="000D32E6"/>
    <w:rsid w:val="000E5CD1"/>
    <w:rsid w:val="0010118C"/>
    <w:rsid w:val="00145CD9"/>
    <w:rsid w:val="00202B0E"/>
    <w:rsid w:val="00203782"/>
    <w:rsid w:val="00214E85"/>
    <w:rsid w:val="0024506C"/>
    <w:rsid w:val="002453C7"/>
    <w:rsid w:val="00251F1C"/>
    <w:rsid w:val="002F237E"/>
    <w:rsid w:val="00303AB2"/>
    <w:rsid w:val="004124C0"/>
    <w:rsid w:val="00434C2D"/>
    <w:rsid w:val="00486AE7"/>
    <w:rsid w:val="004F550A"/>
    <w:rsid w:val="006855C7"/>
    <w:rsid w:val="006A5B77"/>
    <w:rsid w:val="006A777E"/>
    <w:rsid w:val="006F3F4C"/>
    <w:rsid w:val="006F6EDC"/>
    <w:rsid w:val="00712A66"/>
    <w:rsid w:val="00742DE1"/>
    <w:rsid w:val="007430FA"/>
    <w:rsid w:val="007E5665"/>
    <w:rsid w:val="007F2A14"/>
    <w:rsid w:val="00835CBD"/>
    <w:rsid w:val="008E5749"/>
    <w:rsid w:val="00941338"/>
    <w:rsid w:val="009457E3"/>
    <w:rsid w:val="00947874"/>
    <w:rsid w:val="00970651"/>
    <w:rsid w:val="00972386"/>
    <w:rsid w:val="00980B39"/>
    <w:rsid w:val="009E2071"/>
    <w:rsid w:val="00A665C1"/>
    <w:rsid w:val="00AD23DA"/>
    <w:rsid w:val="00B43B25"/>
    <w:rsid w:val="00BA45A2"/>
    <w:rsid w:val="00BF6060"/>
    <w:rsid w:val="00C40612"/>
    <w:rsid w:val="00C53845"/>
    <w:rsid w:val="00CE6F61"/>
    <w:rsid w:val="00D624CF"/>
    <w:rsid w:val="00DA5561"/>
    <w:rsid w:val="00E52E42"/>
    <w:rsid w:val="00E631EC"/>
    <w:rsid w:val="00E90B04"/>
    <w:rsid w:val="00EC7531"/>
    <w:rsid w:val="00ED39A4"/>
    <w:rsid w:val="00EE206E"/>
    <w:rsid w:val="00F02C56"/>
    <w:rsid w:val="00F56C0C"/>
    <w:rsid w:val="00F9545E"/>
    <w:rsid w:val="00FB2174"/>
    <w:rsid w:val="00FE2B48"/>
    <w:rsid w:val="00FF5323"/>
    <w:rsid w:val="01560C54"/>
    <w:rsid w:val="01792240"/>
    <w:rsid w:val="017D2031"/>
    <w:rsid w:val="02377583"/>
    <w:rsid w:val="023F4BE5"/>
    <w:rsid w:val="025263E9"/>
    <w:rsid w:val="029B7D56"/>
    <w:rsid w:val="044F5A7E"/>
    <w:rsid w:val="051A2FA0"/>
    <w:rsid w:val="05BA2F8B"/>
    <w:rsid w:val="05E65C3E"/>
    <w:rsid w:val="061515E3"/>
    <w:rsid w:val="067D0100"/>
    <w:rsid w:val="07D652DC"/>
    <w:rsid w:val="07D91E6C"/>
    <w:rsid w:val="07E973B2"/>
    <w:rsid w:val="07EE60EA"/>
    <w:rsid w:val="086F7EDE"/>
    <w:rsid w:val="08761B9D"/>
    <w:rsid w:val="08B25C55"/>
    <w:rsid w:val="09373866"/>
    <w:rsid w:val="09412D13"/>
    <w:rsid w:val="098715E3"/>
    <w:rsid w:val="09C659E3"/>
    <w:rsid w:val="09EE1DBC"/>
    <w:rsid w:val="0A79325D"/>
    <w:rsid w:val="0B3271BB"/>
    <w:rsid w:val="0B360367"/>
    <w:rsid w:val="0B8D0A07"/>
    <w:rsid w:val="0BED3FE2"/>
    <w:rsid w:val="0C812D81"/>
    <w:rsid w:val="0D3E3433"/>
    <w:rsid w:val="0D5B2CF2"/>
    <w:rsid w:val="0D9976D4"/>
    <w:rsid w:val="0DDD40DE"/>
    <w:rsid w:val="0DE0759A"/>
    <w:rsid w:val="0E8B15C4"/>
    <w:rsid w:val="0EA42F27"/>
    <w:rsid w:val="0F16362D"/>
    <w:rsid w:val="11175491"/>
    <w:rsid w:val="117D25A2"/>
    <w:rsid w:val="11BA3212"/>
    <w:rsid w:val="125E68DB"/>
    <w:rsid w:val="12E14C8A"/>
    <w:rsid w:val="13824C83"/>
    <w:rsid w:val="14045069"/>
    <w:rsid w:val="143C3260"/>
    <w:rsid w:val="14861038"/>
    <w:rsid w:val="15241B9D"/>
    <w:rsid w:val="161A5018"/>
    <w:rsid w:val="16905156"/>
    <w:rsid w:val="16D9588B"/>
    <w:rsid w:val="1761490C"/>
    <w:rsid w:val="17E55DAD"/>
    <w:rsid w:val="18956AF8"/>
    <w:rsid w:val="196001BB"/>
    <w:rsid w:val="19EF54AC"/>
    <w:rsid w:val="1A5F25DF"/>
    <w:rsid w:val="1A7B390B"/>
    <w:rsid w:val="1AD77DFB"/>
    <w:rsid w:val="1B7914F4"/>
    <w:rsid w:val="1C7E27ED"/>
    <w:rsid w:val="1C9C2D76"/>
    <w:rsid w:val="1D0F3EBF"/>
    <w:rsid w:val="1D7D5275"/>
    <w:rsid w:val="1DB55E57"/>
    <w:rsid w:val="1DD529BE"/>
    <w:rsid w:val="1E122E59"/>
    <w:rsid w:val="1FA14C15"/>
    <w:rsid w:val="1FB81599"/>
    <w:rsid w:val="1FDF8FC6"/>
    <w:rsid w:val="1FF17F29"/>
    <w:rsid w:val="2006767C"/>
    <w:rsid w:val="204213F3"/>
    <w:rsid w:val="207A3E53"/>
    <w:rsid w:val="219D39F1"/>
    <w:rsid w:val="22A25E94"/>
    <w:rsid w:val="242706EE"/>
    <w:rsid w:val="249661B1"/>
    <w:rsid w:val="24F5422D"/>
    <w:rsid w:val="24F8348C"/>
    <w:rsid w:val="25587955"/>
    <w:rsid w:val="25C31267"/>
    <w:rsid w:val="25FE7C11"/>
    <w:rsid w:val="26476AD8"/>
    <w:rsid w:val="26A23488"/>
    <w:rsid w:val="26F45CF8"/>
    <w:rsid w:val="27682776"/>
    <w:rsid w:val="279128E6"/>
    <w:rsid w:val="289B3AEF"/>
    <w:rsid w:val="28D56BBD"/>
    <w:rsid w:val="28ED0232"/>
    <w:rsid w:val="297208E0"/>
    <w:rsid w:val="29D16ECE"/>
    <w:rsid w:val="29DB70B7"/>
    <w:rsid w:val="29EC4086"/>
    <w:rsid w:val="2A191385"/>
    <w:rsid w:val="2A2B2EF8"/>
    <w:rsid w:val="2AED0919"/>
    <w:rsid w:val="2B6806E6"/>
    <w:rsid w:val="2BFB78FF"/>
    <w:rsid w:val="2D332428"/>
    <w:rsid w:val="2D593A83"/>
    <w:rsid w:val="2D9F0BF5"/>
    <w:rsid w:val="2E254C53"/>
    <w:rsid w:val="2E814B5A"/>
    <w:rsid w:val="2F5B5560"/>
    <w:rsid w:val="2FFE7756"/>
    <w:rsid w:val="30092DEC"/>
    <w:rsid w:val="30374E2F"/>
    <w:rsid w:val="30BA1820"/>
    <w:rsid w:val="31750717"/>
    <w:rsid w:val="319D686C"/>
    <w:rsid w:val="32490A18"/>
    <w:rsid w:val="32700596"/>
    <w:rsid w:val="33E5258F"/>
    <w:rsid w:val="344E08C9"/>
    <w:rsid w:val="34DC4A92"/>
    <w:rsid w:val="35782098"/>
    <w:rsid w:val="3586390B"/>
    <w:rsid w:val="35CF507F"/>
    <w:rsid w:val="35F77FD4"/>
    <w:rsid w:val="365657A0"/>
    <w:rsid w:val="37813FAD"/>
    <w:rsid w:val="37824856"/>
    <w:rsid w:val="37D050DF"/>
    <w:rsid w:val="37D87411"/>
    <w:rsid w:val="38972A67"/>
    <w:rsid w:val="38EB17B7"/>
    <w:rsid w:val="396727E5"/>
    <w:rsid w:val="3978082F"/>
    <w:rsid w:val="39AD47FD"/>
    <w:rsid w:val="3A3F1CEF"/>
    <w:rsid w:val="3A614C60"/>
    <w:rsid w:val="3BB40E07"/>
    <w:rsid w:val="3BB54F11"/>
    <w:rsid w:val="3BBA40DC"/>
    <w:rsid w:val="3C0E2EA8"/>
    <w:rsid w:val="3C187B55"/>
    <w:rsid w:val="3C1B2CEF"/>
    <w:rsid w:val="3C2610B7"/>
    <w:rsid w:val="3C5F1268"/>
    <w:rsid w:val="3D0A136D"/>
    <w:rsid w:val="3DDA4215"/>
    <w:rsid w:val="3E442382"/>
    <w:rsid w:val="40291468"/>
    <w:rsid w:val="403533CB"/>
    <w:rsid w:val="40656868"/>
    <w:rsid w:val="4142704D"/>
    <w:rsid w:val="41756D18"/>
    <w:rsid w:val="42036E54"/>
    <w:rsid w:val="425E7187"/>
    <w:rsid w:val="429D72BA"/>
    <w:rsid w:val="42E76438"/>
    <w:rsid w:val="42F36F6F"/>
    <w:rsid w:val="445E033A"/>
    <w:rsid w:val="44F50156"/>
    <w:rsid w:val="45630408"/>
    <w:rsid w:val="459B3A14"/>
    <w:rsid w:val="45A44E1E"/>
    <w:rsid w:val="45A81C76"/>
    <w:rsid w:val="46A87E35"/>
    <w:rsid w:val="46F506B4"/>
    <w:rsid w:val="4744538C"/>
    <w:rsid w:val="48216AE2"/>
    <w:rsid w:val="48A1251A"/>
    <w:rsid w:val="48CD46F3"/>
    <w:rsid w:val="49F509D5"/>
    <w:rsid w:val="4B473203"/>
    <w:rsid w:val="4B622E79"/>
    <w:rsid w:val="4B656A8D"/>
    <w:rsid w:val="4BC70D21"/>
    <w:rsid w:val="4CC8188C"/>
    <w:rsid w:val="4D0202EE"/>
    <w:rsid w:val="4D5C7A89"/>
    <w:rsid w:val="4D693BB4"/>
    <w:rsid w:val="4D7B218D"/>
    <w:rsid w:val="4D925732"/>
    <w:rsid w:val="4DAE019D"/>
    <w:rsid w:val="4DCE6FED"/>
    <w:rsid w:val="4DD94895"/>
    <w:rsid w:val="4E792BC9"/>
    <w:rsid w:val="4F197E15"/>
    <w:rsid w:val="4F22349B"/>
    <w:rsid w:val="4F7A58D5"/>
    <w:rsid w:val="50565AC6"/>
    <w:rsid w:val="50AE34C0"/>
    <w:rsid w:val="51742128"/>
    <w:rsid w:val="51783ABA"/>
    <w:rsid w:val="519C6C41"/>
    <w:rsid w:val="51FD39C6"/>
    <w:rsid w:val="52990A97"/>
    <w:rsid w:val="539857BE"/>
    <w:rsid w:val="53A53E5C"/>
    <w:rsid w:val="53CB2ED2"/>
    <w:rsid w:val="552929CA"/>
    <w:rsid w:val="554967A4"/>
    <w:rsid w:val="556C0369"/>
    <w:rsid w:val="560F6013"/>
    <w:rsid w:val="56962E1B"/>
    <w:rsid w:val="5697495F"/>
    <w:rsid w:val="56A35044"/>
    <w:rsid w:val="57616F18"/>
    <w:rsid w:val="57F334AD"/>
    <w:rsid w:val="580808BE"/>
    <w:rsid w:val="58F96163"/>
    <w:rsid w:val="5B163BCD"/>
    <w:rsid w:val="5B8147BE"/>
    <w:rsid w:val="5BC85619"/>
    <w:rsid w:val="5BEA65F8"/>
    <w:rsid w:val="5C084897"/>
    <w:rsid w:val="5C0D63E9"/>
    <w:rsid w:val="5CC8437C"/>
    <w:rsid w:val="5D3E514A"/>
    <w:rsid w:val="5DC82D3A"/>
    <w:rsid w:val="5E104D45"/>
    <w:rsid w:val="5E1C3E1A"/>
    <w:rsid w:val="5EA268B6"/>
    <w:rsid w:val="5F8714E1"/>
    <w:rsid w:val="5F992454"/>
    <w:rsid w:val="5F9E5AEE"/>
    <w:rsid w:val="6003063B"/>
    <w:rsid w:val="60717E98"/>
    <w:rsid w:val="608A7C71"/>
    <w:rsid w:val="60A32972"/>
    <w:rsid w:val="612836BA"/>
    <w:rsid w:val="618B3CA1"/>
    <w:rsid w:val="61AB7E9F"/>
    <w:rsid w:val="62422B86"/>
    <w:rsid w:val="627754B0"/>
    <w:rsid w:val="62C25396"/>
    <w:rsid w:val="63575282"/>
    <w:rsid w:val="635F7193"/>
    <w:rsid w:val="63E91674"/>
    <w:rsid w:val="65C053A3"/>
    <w:rsid w:val="664B59BE"/>
    <w:rsid w:val="671B51B3"/>
    <w:rsid w:val="678E466D"/>
    <w:rsid w:val="67DF3A98"/>
    <w:rsid w:val="688E13C4"/>
    <w:rsid w:val="68B24209"/>
    <w:rsid w:val="69937FCD"/>
    <w:rsid w:val="6AAF4B97"/>
    <w:rsid w:val="6B786E91"/>
    <w:rsid w:val="6CE420D7"/>
    <w:rsid w:val="6D0A6F75"/>
    <w:rsid w:val="6D216B9A"/>
    <w:rsid w:val="6D9A368B"/>
    <w:rsid w:val="6DC718FB"/>
    <w:rsid w:val="6DE452D5"/>
    <w:rsid w:val="6EFB111A"/>
    <w:rsid w:val="707748E8"/>
    <w:rsid w:val="71415A05"/>
    <w:rsid w:val="71A46515"/>
    <w:rsid w:val="727331D4"/>
    <w:rsid w:val="72A76461"/>
    <w:rsid w:val="72AB5F51"/>
    <w:rsid w:val="73AB1728"/>
    <w:rsid w:val="73DF4EA9"/>
    <w:rsid w:val="757002F8"/>
    <w:rsid w:val="75B61D69"/>
    <w:rsid w:val="76100E89"/>
    <w:rsid w:val="7671300D"/>
    <w:rsid w:val="768174DE"/>
    <w:rsid w:val="76D11768"/>
    <w:rsid w:val="77512E93"/>
    <w:rsid w:val="78EB6EA1"/>
    <w:rsid w:val="7961242D"/>
    <w:rsid w:val="79A100AE"/>
    <w:rsid w:val="7A177450"/>
    <w:rsid w:val="7A2F595A"/>
    <w:rsid w:val="7A666AEB"/>
    <w:rsid w:val="7AAE1E13"/>
    <w:rsid w:val="7B4231CA"/>
    <w:rsid w:val="7B966C3C"/>
    <w:rsid w:val="7C1A0906"/>
    <w:rsid w:val="7C604F8C"/>
    <w:rsid w:val="7C61108F"/>
    <w:rsid w:val="7CA14209"/>
    <w:rsid w:val="7D263C6A"/>
    <w:rsid w:val="7DDA1DE0"/>
    <w:rsid w:val="7E4254C4"/>
    <w:rsid w:val="7E585886"/>
    <w:rsid w:val="7ED54355"/>
    <w:rsid w:val="7EE11BC0"/>
    <w:rsid w:val="7EFE6955"/>
    <w:rsid w:val="7FCD1EBB"/>
    <w:rsid w:val="7FD772F5"/>
    <w:rsid w:val="FB6A3C93"/>
    <w:rsid w:val="FBDFE7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4"/>
    <w:basedOn w:val="1"/>
    <w:next w:val="1"/>
    <w:autoRedefine/>
    <w:qFormat/>
    <w:uiPriority w:val="9"/>
    <w:pPr>
      <w:keepNext/>
      <w:keepLines/>
      <w:numPr>
        <w:ilvl w:val="3"/>
        <w:numId w:val="1"/>
      </w:numPr>
      <w:tabs>
        <w:tab w:val="left" w:pos="432"/>
        <w:tab w:val="left" w:pos="864"/>
        <w:tab w:val="clear" w:pos="1148"/>
      </w:tabs>
      <w:ind w:left="864"/>
      <w:outlineLvl w:val="3"/>
    </w:pPr>
    <w:rPr>
      <w:rFonts w:ascii="Arial" w:hAnsi="Arial" w:eastAsia="仿宋"/>
      <w:b/>
      <w:bCs/>
      <w:sz w:val="30"/>
      <w:szCs w:val="28"/>
    </w:rPr>
  </w:style>
  <w:style w:type="paragraph" w:styleId="5">
    <w:name w:val="heading 5"/>
    <w:basedOn w:val="1"/>
    <w:next w:val="1"/>
    <w:autoRedefine/>
    <w:unhideWhenUsed/>
    <w:qFormat/>
    <w:uiPriority w:val="0"/>
    <w:pPr>
      <w:keepNext/>
      <w:keepLines/>
      <w:spacing w:before="280" w:after="290" w:line="372" w:lineRule="auto"/>
      <w:outlineLvl w:val="4"/>
    </w:pPr>
    <w:rPr>
      <w:b/>
      <w:sz w:val="28"/>
    </w:rPr>
  </w:style>
  <w:style w:type="character" w:default="1" w:styleId="13">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eastAsia="宋体" w:cs="Times New Roman"/>
      <w:szCs w:val="20"/>
    </w:rPr>
  </w:style>
  <w:style w:type="paragraph" w:styleId="6">
    <w:name w:val="annotation text"/>
    <w:basedOn w:val="1"/>
    <w:autoRedefine/>
    <w:qFormat/>
    <w:uiPriority w:val="0"/>
    <w:pPr>
      <w:jc w:val="left"/>
    </w:pPr>
  </w:style>
  <w:style w:type="paragraph" w:styleId="7">
    <w:name w:val="Body Text Indent"/>
    <w:basedOn w:val="1"/>
    <w:autoRedefine/>
    <w:qFormat/>
    <w:uiPriority w:val="0"/>
    <w:pPr>
      <w:spacing w:line="360" w:lineRule="auto"/>
      <w:ind w:firstLine="420" w:firstLineChars="200"/>
    </w:pPr>
    <w:rPr>
      <w:color w:val="000000"/>
    </w:rPr>
  </w:style>
  <w:style w:type="paragraph" w:styleId="8">
    <w:name w:val="Plain Text"/>
    <w:basedOn w:val="1"/>
    <w:autoRedefine/>
    <w:qFormat/>
    <w:uiPriority w:val="0"/>
    <w:rPr>
      <w:rFonts w:ascii="宋体" w:hAnsi="Courier New"/>
    </w:r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tabs>
        <w:tab w:val="left" w:pos="1620"/>
      </w:tabs>
      <w:spacing w:line="360" w:lineRule="auto"/>
      <w:ind w:left="1616" w:firstLine="420" w:firstLineChars="200"/>
    </w:pPr>
  </w:style>
  <w:style w:type="character" w:styleId="14">
    <w:name w:val="Hyperlink"/>
    <w:basedOn w:val="13"/>
    <w:autoRedefine/>
    <w:unhideWhenUsed/>
    <w:qFormat/>
    <w:uiPriority w:val="99"/>
    <w:rPr>
      <w:color w:val="0000FF"/>
      <w:u w:val="single"/>
    </w:rPr>
  </w:style>
  <w:style w:type="character" w:styleId="15">
    <w:name w:val="annotation reference"/>
    <w:autoRedefine/>
    <w:qFormat/>
    <w:uiPriority w:val="0"/>
    <w:rPr>
      <w:sz w:val="21"/>
      <w:szCs w:val="21"/>
    </w:rPr>
  </w:style>
  <w:style w:type="character" w:customStyle="1" w:styleId="16">
    <w:name w:val="页脚 Char"/>
    <w:link w:val="9"/>
    <w:semiHidden/>
    <w:qFormat/>
    <w:uiPriority w:val="99"/>
    <w:rPr>
      <w:sz w:val="18"/>
      <w:szCs w:val="18"/>
    </w:rPr>
  </w:style>
  <w:style w:type="character" w:customStyle="1" w:styleId="17">
    <w:name w:val="页眉 Char"/>
    <w:link w:val="10"/>
    <w:semiHidden/>
    <w:qFormat/>
    <w:uiPriority w:val="99"/>
    <w:rPr>
      <w:sz w:val="18"/>
      <w:szCs w:val="18"/>
    </w:rPr>
  </w:style>
  <w:style w:type="paragraph" w:customStyle="1" w:styleId="18">
    <w:name w:val="UserStyle_0"/>
    <w:autoRedefine/>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 w:type="paragraph" w:styleId="19">
    <w:name w:val="List Paragraph"/>
    <w:basedOn w:val="1"/>
    <w:autoRedefine/>
    <w:qFormat/>
    <w:uiPriority w:val="34"/>
    <w:pPr>
      <w:ind w:firstLine="420" w:firstLineChars="200"/>
    </w:pPr>
  </w:style>
  <w:style w:type="character" w:customStyle="1" w:styleId="20">
    <w:name w:val="NormalCharacter"/>
    <w:autoRedefine/>
    <w:semiHidden/>
    <w:qFormat/>
    <w:uiPriority w:val="0"/>
  </w:style>
  <w:style w:type="character" w:customStyle="1" w:styleId="21">
    <w:name w:val="font31"/>
    <w:basedOn w:val="13"/>
    <w:qFormat/>
    <w:uiPriority w:val="0"/>
    <w:rPr>
      <w:rFonts w:hint="default" w:ascii="Times New Roman" w:hAnsi="Times New Roman" w:cs="Times New Roman"/>
      <w:color w:val="000000"/>
      <w:sz w:val="22"/>
      <w:szCs w:val="22"/>
      <w:u w:val="none"/>
    </w:rPr>
  </w:style>
  <w:style w:type="character" w:customStyle="1" w:styleId="22">
    <w:name w:val="font21"/>
    <w:basedOn w:val="13"/>
    <w:qFormat/>
    <w:uiPriority w:val="0"/>
    <w:rPr>
      <w:rFonts w:hint="eastAsia" w:ascii="黑体" w:hAnsi="宋体" w:eastAsia="黑体" w:cs="黑体"/>
      <w:color w:val="000000"/>
      <w:sz w:val="32"/>
      <w:szCs w:val="32"/>
      <w:u w:val="none"/>
    </w:rPr>
  </w:style>
  <w:style w:type="character" w:customStyle="1" w:styleId="23">
    <w:name w:val="font101"/>
    <w:basedOn w:val="13"/>
    <w:qFormat/>
    <w:uiPriority w:val="0"/>
    <w:rPr>
      <w:rFonts w:hint="eastAsia" w:ascii="黑体" w:hAnsi="宋体" w:eastAsia="黑体" w:cs="黑体"/>
      <w:color w:val="000000"/>
      <w:sz w:val="32"/>
      <w:szCs w:val="32"/>
      <w:u w:val="none"/>
    </w:rPr>
  </w:style>
  <w:style w:type="character" w:customStyle="1" w:styleId="24">
    <w:name w:val="font12"/>
    <w:basedOn w:val="13"/>
    <w:autoRedefine/>
    <w:qFormat/>
    <w:uiPriority w:val="0"/>
    <w:rPr>
      <w:rFonts w:hint="eastAsia" w:ascii="宋体" w:hAnsi="宋体" w:eastAsia="宋体" w:cs="宋体"/>
      <w:b/>
      <w:bCs/>
      <w:color w:val="000000"/>
      <w:sz w:val="24"/>
      <w:szCs w:val="24"/>
      <w:u w:val="none"/>
    </w:rPr>
  </w:style>
  <w:style w:type="character" w:customStyle="1" w:styleId="25">
    <w:name w:val="font111"/>
    <w:basedOn w:val="13"/>
    <w:autoRedefine/>
    <w:qFormat/>
    <w:uiPriority w:val="0"/>
    <w:rPr>
      <w:rFonts w:hint="eastAsia" w:ascii="宋体" w:hAnsi="宋体" w:eastAsia="宋体" w:cs="宋体"/>
      <w:b/>
      <w:bCs/>
      <w:color w:val="000000"/>
      <w:sz w:val="24"/>
      <w:szCs w:val="24"/>
      <w:u w:val="single"/>
    </w:rPr>
  </w:style>
  <w:style w:type="character" w:customStyle="1" w:styleId="26">
    <w:name w:val="font122"/>
    <w:basedOn w:val="13"/>
    <w:qFormat/>
    <w:uiPriority w:val="0"/>
    <w:rPr>
      <w:rFonts w:hint="eastAsia" w:ascii="宋体" w:hAnsi="宋体" w:eastAsia="宋体" w:cs="宋体"/>
      <w:color w:val="000000"/>
      <w:sz w:val="24"/>
      <w:szCs w:val="24"/>
      <w:u w:val="none"/>
    </w:rPr>
  </w:style>
  <w:style w:type="paragraph" w:customStyle="1" w:styleId="27">
    <w:name w:val="列出段落1"/>
    <w:basedOn w:val="1"/>
    <w:qFormat/>
    <w:uiPriority w:val="34"/>
    <w:pPr>
      <w:ind w:firstLine="420" w:firstLineChars="200"/>
    </w:pPr>
  </w:style>
  <w:style w:type="paragraph" w:customStyle="1" w:styleId="28">
    <w:name w:val="p0"/>
    <w:basedOn w:val="1"/>
    <w:autoRedefine/>
    <w:qFormat/>
    <w:uiPriority w:val="0"/>
    <w:pPr>
      <w:widowControl/>
    </w:pPr>
    <w:rPr>
      <w:kern w:val="0"/>
      <w:szCs w:val="21"/>
    </w:rPr>
  </w:style>
  <w:style w:type="character" w:customStyle="1" w:styleId="29">
    <w:name w:val="font61"/>
    <w:basedOn w:val="13"/>
    <w:qFormat/>
    <w:uiPriority w:val="0"/>
    <w:rPr>
      <w:rFonts w:hint="eastAsia" w:ascii="黑体" w:hAnsi="宋体" w:eastAsia="黑体" w:cs="黑体"/>
      <w:color w:val="000000"/>
      <w:sz w:val="24"/>
      <w:szCs w:val="24"/>
      <w:u w:val="single"/>
    </w:rPr>
  </w:style>
  <w:style w:type="character" w:customStyle="1" w:styleId="30">
    <w:name w:val="font11"/>
    <w:basedOn w:val="13"/>
    <w:autoRedefine/>
    <w:qFormat/>
    <w:uiPriority w:val="0"/>
    <w:rPr>
      <w:rFonts w:hint="eastAsia" w:ascii="黑体" w:hAnsi="宋体" w:eastAsia="黑体" w:cs="黑体"/>
      <w:color w:val="000000"/>
      <w:sz w:val="24"/>
      <w:szCs w:val="24"/>
      <w:u w:val="none"/>
    </w:rPr>
  </w:style>
  <w:style w:type="paragraph" w:customStyle="1" w:styleId="31">
    <w:name w:val="正文_0"/>
    <w:basedOn w:val="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1"/>
    <w:basedOn w:val="33"/>
    <w:autoRedefine/>
    <w:qFormat/>
    <w:uiPriority w:val="0"/>
    <w:pPr>
      <w:widowControl w:val="0"/>
      <w:jc w:val="both"/>
    </w:pPr>
    <w:rPr>
      <w:rFonts w:ascii="Calibri" w:hAnsi="Calibri" w:cs="Calibri"/>
    </w:rPr>
  </w:style>
  <w:style w:type="paragraph" w:customStyle="1" w:styleId="33">
    <w:name w:val="Normal_1"/>
    <w:autoRedefine/>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7212</Words>
  <Characters>9483</Characters>
  <Lines>19</Lines>
  <Paragraphs>5</Paragraphs>
  <TotalTime>5</TotalTime>
  <ScaleCrop>false</ScaleCrop>
  <LinksUpToDate>false</LinksUpToDate>
  <CharactersWithSpaces>10233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2020-06-23T01:17:00Z</dcterms:created>
  <dc:creator>Administrator</dc:creator>
  <cp:lastModifiedBy>WPS_1502774985</cp:lastModifiedBy>
  <cp:lastPrinted>2023-09-22T19:48:00Z</cp:lastPrinted>
  <dcterms:modified xsi:type="dcterms:W3CDTF">2024-04-09T07:31:08Z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68574124716A48669FEB909A43B052A0_13</vt:lpwstr>
  </property>
</Properties>
</file>