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Times New Roman" w:hAnsi="Times New Roman" w:eastAsia="方正小标宋简体" w:cs="Times New Roman"/>
          <w:color w:val="333333"/>
          <w:sz w:val="44"/>
          <w:szCs w:val="44"/>
          <w:highlight w:val="none"/>
          <w:shd w:val="clear" w:color="auto" w:fill="FFFFFF"/>
          <w:lang w:val="en-US" w:eastAsia="zh-CN"/>
        </w:rPr>
      </w:pPr>
      <w:r>
        <w:rPr>
          <w:rFonts w:hint="default" w:ascii="Times New Roman" w:hAnsi="Times New Roman" w:eastAsia="方正小标宋简体" w:cs="Times New Roman"/>
          <w:color w:val="333333"/>
          <w:sz w:val="44"/>
          <w:szCs w:val="44"/>
          <w:highlight w:val="none"/>
          <w:shd w:val="clear" w:color="auto" w:fill="FFFFFF"/>
          <w:lang w:val="en-US" w:eastAsia="zh-CN"/>
        </w:rPr>
        <w:t>眉山天府新区体育公园项目监理单位</w:t>
      </w:r>
    </w:p>
    <w:p>
      <w:pPr>
        <w:spacing w:line="700" w:lineRule="exact"/>
        <w:jc w:val="center"/>
        <w:rPr>
          <w:rFonts w:hint="default" w:ascii="Times New Roman" w:hAnsi="Times New Roman" w:eastAsia="方正小标宋简体" w:cs="Times New Roman"/>
          <w:color w:val="333333"/>
          <w:sz w:val="44"/>
          <w:szCs w:val="44"/>
          <w:highlight w:val="none"/>
          <w:shd w:val="clear" w:color="auto" w:fill="FFFFFF"/>
        </w:rPr>
      </w:pPr>
      <w:r>
        <w:rPr>
          <w:rFonts w:hint="default" w:ascii="Times New Roman" w:hAnsi="Times New Roman" w:eastAsia="方正小标宋简体" w:cs="Times New Roman"/>
          <w:color w:val="333333"/>
          <w:sz w:val="44"/>
          <w:szCs w:val="44"/>
          <w:highlight w:val="none"/>
          <w:shd w:val="clear" w:color="auto" w:fill="FFFFFF"/>
        </w:rPr>
        <w:t>投标人须知</w:t>
      </w:r>
    </w:p>
    <w:p>
      <w:pPr>
        <w:spacing w:line="580" w:lineRule="exact"/>
        <w:rPr>
          <w:rFonts w:hint="default" w:ascii="Times New Roman" w:hAnsi="Times New Roman" w:eastAsia="宋体" w:cs="Times New Roman"/>
          <w:b/>
          <w:bCs/>
          <w:color w:val="333333"/>
          <w:sz w:val="32"/>
          <w:szCs w:val="32"/>
          <w:highlight w:val="none"/>
          <w:shd w:val="clear" w:color="auto" w:fill="FFFFFF"/>
        </w:rPr>
      </w:pPr>
    </w:p>
    <w:p>
      <w:pPr>
        <w:spacing w:line="580" w:lineRule="exact"/>
        <w:ind w:left="640" w:hanging="640" w:hangingChars="200"/>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一、项目概况</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br w:type="textWrapping"/>
      </w:r>
      <w:r>
        <w:rPr>
          <w:rFonts w:hint="default"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t>1、项目名称：</w:t>
      </w: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眉山天府新区体育公园项目</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w:t>
      </w:r>
    </w:p>
    <w:p>
      <w:pPr>
        <w:spacing w:line="580" w:lineRule="exact"/>
        <w:ind w:left="638" w:leftChars="304"/>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t>2、建设地点:</w:t>
      </w: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仁寿县视高街道</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t>3、工程规模与招标范围：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highlight w:val="none"/>
          <w:u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工程规模：本项目占地面积约12.83万平方米,主要建设内容包含:新建篮球场、足球场、网球场、健身步道、健身广场、儿童成长体育乐园及其他公共服务配套设施</w:t>
      </w:r>
      <w:r>
        <w:rPr>
          <w:rFonts w:hint="default" w:ascii="Times New Roman" w:hAnsi="Times New Roman" w:eastAsia="仿宋_GB2312" w:cs="Times New Roman"/>
          <w:color w:val="000000" w:themeColor="text1"/>
          <w:sz w:val="32"/>
          <w:szCs w:val="32"/>
          <w:highlight w:val="none"/>
          <w:u w:val="none"/>
          <w:shd w:val="clear" w:color="auto"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single"/>
          <w:shd w:val="clear" w:color="auto" w:fill="FFFFFF"/>
          <w:lang w:val="zh-CN" w:eastAsia="zh-CN"/>
          <w14:textFill>
            <w14:solidFill>
              <w14:schemeClr w14:val="tx1"/>
            </w14:solidFill>
          </w14:textFill>
        </w:rPr>
        <w:t>招标范围：本工程项目的全过程监理（含设计阶段、施工全过程、新增工程、施工期延长、监理试验检测及缺陷责任期的监理服务）。</w:t>
      </w:r>
    </w:p>
    <w:p>
      <w:pPr>
        <w:spacing w:line="580" w:lineRule="exact"/>
        <w:ind w:firstLine="640" w:firstLineChars="200"/>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t>4、本项目最高限价：</w:t>
      </w: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441800</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元</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，含税，税率</w:t>
      </w: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 xml:space="preserve"> 6 </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333333"/>
          <w:sz w:val="32"/>
          <w:szCs w:val="32"/>
          <w:highlight w:val="none"/>
          <w:u w:val="single"/>
          <w:shd w:val="clear" w:color="auto" w:fill="FFFFFF"/>
          <w:lang w:eastAsia="zh-CN"/>
        </w:rPr>
        <w:t>，</w:t>
      </w:r>
      <w:r>
        <w:rPr>
          <w:rFonts w:hint="default" w:ascii="Times New Roman" w:hAnsi="Times New Roman" w:eastAsia="仿宋_GB2312" w:cs="Times New Roman"/>
          <w:color w:val="333333"/>
          <w:sz w:val="32"/>
          <w:szCs w:val="32"/>
          <w:highlight w:val="none"/>
          <w:u w:val="single"/>
          <w:shd w:val="clear" w:color="auto" w:fill="FFFFFF"/>
          <w:lang w:val="en-US" w:eastAsia="zh-CN"/>
        </w:rPr>
        <w:t>本项目固定价包干使用，不因项目任何调整而调整</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w:t>
      </w:r>
    </w:p>
    <w:p>
      <w:pPr>
        <w:spacing w:line="580" w:lineRule="exact"/>
        <w:ind w:left="638" w:leftChars="304"/>
        <w:jc w:val="left"/>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t>5、资金来源：</w:t>
      </w:r>
      <w:r>
        <w:rPr>
          <w:rFonts w:hint="default" w:ascii="Times New Roman" w:hAnsi="Times New Roman" w:eastAsia="仿宋_GB2312" w:cs="Times New Roman"/>
          <w:color w:val="000000" w:themeColor="text1"/>
          <w:sz w:val="32"/>
          <w:szCs w:val="32"/>
          <w:highlight w:val="none"/>
          <w:u w:val="single"/>
          <w:shd w:val="clear" w:color="auto" w:fill="FFFFFF"/>
          <w14:textFill>
            <w14:solidFill>
              <w14:schemeClr w14:val="tx1"/>
            </w14:solidFill>
          </w14:textFill>
        </w:rPr>
        <w:t>中央预算内资金及地方配套</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u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6、</w:t>
      </w:r>
      <w:r>
        <w:rPr>
          <w:rFonts w:hint="default"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t>竞价方式：</w:t>
      </w: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最低评标价法</w:t>
      </w:r>
      <w:r>
        <w:rPr>
          <w:rFonts w:hint="eastAsia"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采用两轮报价，报固定总价（第一轮报价在限价基础上未做下浮的报价为无效报价），视为限价清单（若有）内所有单价下浮相同比例，下浮后所有单价作为合同固定综合单价，下浮比例为:（最高限价金额-中标价）/最高限价金额</w:t>
      </w:r>
      <w:r>
        <w:rPr>
          <w:rFonts w:hint="default" w:ascii="Times New Roman" w:hAnsi="Times New Roman" w:eastAsia="仿宋_GB2312" w:cs="Times New Roman"/>
          <w:color w:val="000000" w:themeColor="text1"/>
          <w:sz w:val="32"/>
          <w:szCs w:val="32"/>
          <w:highlight w:val="none"/>
          <w:u w:val="none"/>
          <w:shd w:val="clear" w:color="auto" w:fill="FFFFFF"/>
          <w:lang w:val="en-US" w:eastAsia="zh-CN"/>
          <w14:textFill>
            <w14:solidFill>
              <w14:schemeClr w14:val="tx1"/>
            </w14:solidFill>
          </w14:textFill>
        </w:rPr>
        <w:t>。</w:t>
      </w:r>
    </w:p>
    <w:p>
      <w:pPr>
        <w:spacing w:line="580" w:lineRule="exact"/>
        <w:ind w:firstLine="640" w:firstLineChars="200"/>
        <w:jc w:val="left"/>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t>7、服务期限：</w:t>
      </w: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监理期限暂定210天+工程缺陷责任期两年。最终服务期限自开工令发出当日起至缺陷责任期满且完成审计结算、移交工作。工程缺陷责任期：自竣工验收合格之日起两年。</w:t>
      </w:r>
    </w:p>
    <w:p>
      <w:pPr>
        <w:spacing w:line="580" w:lineRule="exact"/>
        <w:ind w:firstLine="640" w:firstLineChars="200"/>
        <w:jc w:val="left"/>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t>8、质量要求：</w:t>
      </w:r>
      <w:r>
        <w:rPr>
          <w:rFonts w:hint="eastAsia"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项目建设</w:t>
      </w:r>
      <w:r>
        <w:rPr>
          <w:rFonts w:hint="default" w:ascii="Times New Roman" w:hAnsi="Times New Roman" w:eastAsia="仿宋_GB2312" w:cs="Times New Roman"/>
          <w:color w:val="000000" w:themeColor="text1"/>
          <w:sz w:val="32"/>
          <w:szCs w:val="32"/>
          <w:highlight w:val="none"/>
          <w:u w:val="single"/>
          <w:shd w:val="clear" w:color="auto" w:fill="FFFFFF"/>
          <w:lang w:val="zh-CN" w:eastAsia="zh-CN"/>
          <w14:textFill>
            <w14:solidFill>
              <w14:schemeClr w14:val="tx1"/>
            </w14:solidFill>
          </w14:textFill>
        </w:rPr>
        <w:t>符合国家及行业现行施工质量验收标准，满足勘察设计要求达到合格。</w:t>
      </w:r>
    </w:p>
    <w:p>
      <w:pPr>
        <w:spacing w:line="580" w:lineRule="exact"/>
        <w:ind w:firstLine="640" w:firstLineChars="200"/>
        <w:jc w:val="left"/>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9</w:t>
      </w:r>
      <w:r>
        <w:rPr>
          <w:rFonts w:hint="default"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本项目</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不</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允许联合体投标。</w:t>
      </w:r>
    </w:p>
    <w:p>
      <w:pPr>
        <w:spacing w:line="580" w:lineRule="exact"/>
        <w:ind w:firstLine="640" w:firstLineChars="200"/>
        <w:jc w:val="left"/>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10</w:t>
      </w:r>
      <w:r>
        <w:rPr>
          <w:rFonts w:hint="default"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投标人在报名前应熟悉招标平台规定，若违反按招标平台相关规定执行。</w:t>
      </w:r>
    </w:p>
    <w:p>
      <w:pPr>
        <w:spacing w:line="580" w:lineRule="exact"/>
        <w:ind w:firstLine="640" w:firstLineChars="200"/>
        <w:jc w:val="left"/>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11、中标单位须主动签订并履行与招标人签署的《阳光合作协议》，严禁向甲方或其亲属以现金、礼品（快递送礼）、礼券等任何形式进行赠与。</w:t>
      </w:r>
    </w:p>
    <w:p>
      <w:pPr>
        <w:spacing w:line="580" w:lineRule="exact"/>
        <w:ind w:firstLine="640" w:firstLineChars="200"/>
        <w:jc w:val="left"/>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12、自中标公示结束后30个日历天内必须签订合同。</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br w:type="textWrapping"/>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二、投标人资格要求</w:t>
      </w:r>
    </w:p>
    <w:p>
      <w:pPr>
        <w:spacing w:line="580" w:lineRule="exact"/>
        <w:ind w:firstLine="640" w:firstLineChars="200"/>
        <w:jc w:val="left"/>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t>1、资质要求：</w:t>
      </w: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投标人须具备独立企业法人资格，具有建设行政主管部门颁发的市政公用工程监理乙级及以上资质。</w:t>
      </w:r>
    </w:p>
    <w:p>
      <w:pPr>
        <w:spacing w:line="580" w:lineRule="exact"/>
        <w:ind w:firstLine="640" w:firstLineChars="200"/>
        <w:jc w:val="left"/>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2、</w:t>
      </w:r>
      <w:r>
        <w:rPr>
          <w:rFonts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t>人员要求:</w:t>
      </w:r>
      <w:r>
        <w:rPr>
          <w:rFonts w:hint="eastAsia"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所有人员须为</w:t>
      </w: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本单位在职人员，本单位为其连续缴纳的最近6个月（从 2024年3月至2024年8月，企业设立不足6个月的，从设立时起算）的养老保险缴费清单（须社保部门盖章）</w:t>
      </w:r>
    </w:p>
    <w:p>
      <w:pPr>
        <w:spacing w:line="580" w:lineRule="exact"/>
        <w:ind w:firstLine="640" w:firstLineChars="200"/>
        <w:jc w:val="left"/>
        <w:rPr>
          <w:rFonts w:ascii="Times New Roman" w:hAnsi="Times New Roman" w:eastAsia="仿宋_GB2312" w:cs="Times New Roman"/>
          <w:color w:val="FF0000"/>
          <w:sz w:val="32"/>
          <w:szCs w:val="32"/>
          <w:highlight w:val="none"/>
          <w:shd w:val="clear" w:color="auto" w:fill="FFFFFF"/>
        </w:rPr>
      </w:pP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（1）总监理工程师（1名）：具有全国注册监理工程师（专业：市政公用工程）执业证书</w:t>
      </w:r>
      <w:r>
        <w:rPr>
          <w:rFonts w:hint="eastAsia"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auto"/>
          <w:sz w:val="32"/>
          <w:szCs w:val="32"/>
          <w:highlight w:val="none"/>
          <w:shd w:val="clear" w:color="auto" w:fill="FFFFFF"/>
          <w:lang w:val="en-US" w:eastAsia="zh-CN"/>
        </w:rPr>
        <w:t>同时具备一级建造师</w:t>
      </w:r>
      <w:r>
        <w:rPr>
          <w:rFonts w:hint="eastAsia" w:ascii="Times New Roman" w:hAnsi="Times New Roman" w:eastAsia="仿宋_GB2312" w:cs="Times New Roman"/>
          <w:color w:val="auto"/>
          <w:sz w:val="32"/>
          <w:szCs w:val="32"/>
          <w:highlight w:val="none"/>
          <w:shd w:val="clear" w:color="auto" w:fill="FFFFFF"/>
          <w:lang w:val="en-US" w:eastAsia="zh-CN"/>
        </w:rPr>
        <w:t>（市政公用工程）</w:t>
      </w:r>
      <w:r>
        <w:rPr>
          <w:rFonts w:hint="eastAsia" w:ascii="Times New Roman" w:hAnsi="Times New Roman" w:eastAsia="仿宋_GB2312" w:cs="Times New Roman"/>
          <w:color w:val="auto"/>
          <w:sz w:val="32"/>
          <w:szCs w:val="32"/>
          <w:highlight w:val="none"/>
          <w:shd w:val="clear" w:color="auto" w:fill="FFFFFF"/>
          <w:lang w:val="en-US" w:eastAsia="zh-CN"/>
        </w:rPr>
        <w:t>，具有工程类高级及以上职称</w:t>
      </w:r>
      <w:r>
        <w:rPr>
          <w:rFonts w:ascii="Times New Roman" w:hAnsi="Times New Roman" w:eastAsia="仿宋_GB2312" w:cs="Times New Roman"/>
          <w:color w:val="auto"/>
          <w:sz w:val="32"/>
          <w:szCs w:val="32"/>
          <w:highlight w:val="none"/>
          <w:shd w:val="clear" w:color="auto" w:fill="FFFFFF"/>
        </w:rPr>
        <w:t>；</w:t>
      </w:r>
    </w:p>
    <w:p>
      <w:pPr>
        <w:spacing w:line="580" w:lineRule="exact"/>
        <w:ind w:firstLine="640" w:firstLineChars="200"/>
        <w:jc w:val="left"/>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（2）市政专业监理工程师（1名）：具备全国注册监理工程师（专业：市政公用工程）资格证书</w:t>
      </w:r>
      <w:r>
        <w:rPr>
          <w:rFonts w:hint="eastAsia"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auto"/>
          <w:sz w:val="32"/>
          <w:szCs w:val="32"/>
          <w:highlight w:val="none"/>
          <w:shd w:val="clear" w:color="auto" w:fill="FFFFFF"/>
          <w:lang w:val="en-US" w:eastAsia="zh-CN"/>
        </w:rPr>
        <w:t>具有工程类高级及以上职称</w:t>
      </w:r>
      <w:r>
        <w:rPr>
          <w:rFonts w:ascii="Times New Roman" w:hAnsi="Times New Roman" w:eastAsia="仿宋_GB2312" w:cs="Times New Roman"/>
          <w:color w:val="auto"/>
          <w:sz w:val="32"/>
          <w:szCs w:val="32"/>
          <w:highlight w:val="none"/>
          <w:shd w:val="clear" w:color="auto" w:fill="FFFFFF"/>
        </w:rPr>
        <w:t>；</w:t>
      </w:r>
    </w:p>
    <w:p>
      <w:pPr>
        <w:spacing w:line="580" w:lineRule="exact"/>
        <w:ind w:firstLine="640" w:firstLineChars="200"/>
        <w:jc w:val="left"/>
        <w:rPr>
          <w:rFonts w:hint="eastAsia" w:ascii="Times New Roman" w:hAnsi="Times New Roman" w:eastAsia="仿宋_GB2312" w:cs="Times New Roman"/>
          <w:color w:val="FF0000"/>
          <w:sz w:val="32"/>
          <w:szCs w:val="32"/>
          <w:highlight w:val="none"/>
          <w:shd w:val="clear" w:color="auto" w:fill="FFFFFF"/>
          <w:lang w:eastAsia="zh-CN"/>
        </w:rPr>
      </w:pP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（3）造价专业监理工程师（1名）：</w:t>
      </w: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具备一级注册造价师</w:t>
      </w:r>
      <w:r>
        <w:rPr>
          <w:rFonts w:hint="eastAsia"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土木建筑）</w:t>
      </w: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或注册造价工程师</w:t>
      </w:r>
      <w:r>
        <w:rPr>
          <w:rFonts w:hint="eastAsia"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土建）</w:t>
      </w: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资格证书</w:t>
      </w:r>
      <w:r>
        <w:rPr>
          <w:rFonts w:hint="eastAsia"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同时具有</w:t>
      </w: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全国注册监理工程师（专业：市政公用工程）资格证书</w:t>
      </w:r>
      <w:r>
        <w:rPr>
          <w:rFonts w:ascii="Times New Roman" w:hAnsi="Times New Roman" w:eastAsia="仿宋_GB2312" w:cs="Times New Roman"/>
          <w:color w:val="auto"/>
          <w:sz w:val="32"/>
          <w:szCs w:val="32"/>
          <w:highlight w:val="none"/>
          <w:shd w:val="clear" w:color="auto" w:fill="FFFFFF"/>
        </w:rPr>
        <w:t>；</w:t>
      </w:r>
      <w:r>
        <w:rPr>
          <w:rFonts w:hint="eastAsia" w:ascii="Times New Roman" w:hAnsi="Times New Roman" w:eastAsia="仿宋_GB2312" w:cs="Times New Roman"/>
          <w:color w:val="auto"/>
          <w:sz w:val="32"/>
          <w:szCs w:val="32"/>
          <w:highlight w:val="none"/>
          <w:shd w:val="clear" w:color="auto" w:fill="FFFFFF"/>
          <w:lang w:val="en-US" w:eastAsia="zh-CN"/>
        </w:rPr>
        <w:t>具有工程类高级及以上职称</w:t>
      </w: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w:t>
      </w:r>
    </w:p>
    <w:p>
      <w:pPr>
        <w:spacing w:line="580" w:lineRule="exact"/>
        <w:ind w:firstLine="640" w:firstLineChars="200"/>
        <w:jc w:val="left"/>
        <w:rPr>
          <w:rFonts w:hint="eastAsia"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（4）安全专业监理工程师（1名）：具备全国注册监理工程师（专业：市政公用工程）资格证书</w:t>
      </w:r>
      <w:r>
        <w:rPr>
          <w:rFonts w:hint="eastAsia"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同时具有</w:t>
      </w: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全国注册</w:t>
      </w: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安全</w:t>
      </w: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工程师</w:t>
      </w:r>
      <w:r>
        <w:rPr>
          <w:rFonts w:hint="eastAsia"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建筑施工安全）</w:t>
      </w: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资格证书</w:t>
      </w:r>
      <w:r>
        <w:rPr>
          <w:rFonts w:ascii="Times New Roman" w:hAnsi="Times New Roman" w:eastAsia="仿宋_GB2312" w:cs="Times New Roman"/>
          <w:color w:val="auto"/>
          <w:sz w:val="32"/>
          <w:szCs w:val="32"/>
          <w:highlight w:val="none"/>
          <w:shd w:val="clear" w:color="auto" w:fill="FFFFFF"/>
        </w:rPr>
        <w:t>；</w:t>
      </w:r>
      <w:r>
        <w:rPr>
          <w:rFonts w:hint="eastAsia" w:ascii="Times New Roman" w:hAnsi="Times New Roman" w:eastAsia="仿宋_GB2312" w:cs="Times New Roman"/>
          <w:color w:val="auto"/>
          <w:sz w:val="32"/>
          <w:szCs w:val="32"/>
          <w:highlight w:val="none"/>
          <w:shd w:val="clear" w:color="auto" w:fill="FFFFFF"/>
          <w:lang w:val="en-US" w:eastAsia="zh-CN"/>
        </w:rPr>
        <w:t>具有</w:t>
      </w:r>
      <w:bookmarkStart w:id="0" w:name="_GoBack"/>
      <w:bookmarkEnd w:id="0"/>
      <w:r>
        <w:rPr>
          <w:rFonts w:hint="eastAsia" w:ascii="Times New Roman" w:hAnsi="Times New Roman" w:eastAsia="仿宋_GB2312" w:cs="Times New Roman"/>
          <w:color w:val="auto"/>
          <w:sz w:val="32"/>
          <w:szCs w:val="32"/>
          <w:highlight w:val="none"/>
          <w:shd w:val="clear" w:color="auto" w:fill="FFFFFF"/>
          <w:lang w:val="en-US" w:eastAsia="zh-CN"/>
        </w:rPr>
        <w:t>工程类高级及以上职称</w:t>
      </w: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w:t>
      </w:r>
    </w:p>
    <w:p>
      <w:pPr>
        <w:spacing w:line="580" w:lineRule="exact"/>
        <w:ind w:firstLine="640" w:firstLineChars="200"/>
        <w:jc w:val="left"/>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（5）拟派本工程监理员不少于3名，具备相应的岗位证。</w:t>
      </w:r>
    </w:p>
    <w:p>
      <w:pPr>
        <w:spacing w:line="360" w:lineRule="auto"/>
        <w:ind w:firstLine="640" w:firstLineChars="200"/>
        <w:jc w:val="left"/>
        <w:rPr>
          <w:rFonts w:hint="eastAsia"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3</w:t>
      </w: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楷体_GB2312" w:cs="Times New Roman"/>
          <w:color w:val="000000" w:themeColor="text1"/>
          <w:sz w:val="32"/>
          <w:szCs w:val="32"/>
          <w:highlight w:val="none"/>
          <w:shd w:val="clear" w:color="auto" w:fill="FFFFFF"/>
          <w:lang w:val="en-US" w:eastAsia="zh-CN"/>
          <w14:textFill>
            <w14:solidFill>
              <w14:schemeClr w14:val="tx1"/>
            </w14:solidFill>
          </w14:textFill>
        </w:rPr>
        <w:t>业绩</w:t>
      </w:r>
      <w:r>
        <w:rPr>
          <w:rFonts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t>要求:</w:t>
      </w:r>
      <w:r>
        <w:rPr>
          <w:rFonts w:hint="eastAsia"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近5年已</w:t>
      </w: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完成的</w:t>
      </w:r>
      <w:r>
        <w:rPr>
          <w:rFonts w:hint="eastAsia"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建筑面积超过12万平米的体育类</w:t>
      </w: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市政</w:t>
      </w:r>
      <w:r>
        <w:rPr>
          <w:rFonts w:hint="eastAsia"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项目</w:t>
      </w: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不少于</w:t>
      </w:r>
      <w:r>
        <w:rPr>
          <w:rFonts w:hint="eastAsia"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3个</w:t>
      </w:r>
      <w:r>
        <w:rPr>
          <w:rFonts w:hint="eastAsia"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需提供中标通知书、合同复印件、竣工验收报告或业主出具的竣工证明等材料</w:t>
      </w:r>
      <w:r>
        <w:rPr>
          <w:rFonts w:hint="eastAsia"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w:t>
      </w:r>
    </w:p>
    <w:p>
      <w:pPr>
        <w:spacing w:line="580" w:lineRule="exact"/>
        <w:ind w:firstLine="640" w:firstLineChars="200"/>
        <w:jc w:val="left"/>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shd w:val="clear" w:color="auto" w:fill="FFFFFF"/>
          <w:lang w:val="en-US" w:eastAsia="zh-CN"/>
          <w14:textFill>
            <w14:solidFill>
              <w14:schemeClr w14:val="tx1"/>
            </w14:solidFill>
          </w14:textFill>
        </w:rPr>
        <w:t>4</w:t>
      </w:r>
      <w:r>
        <w:rPr>
          <w:rFonts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t>、</w:t>
      </w: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若不满足资质要求的投标人参与竞价，则按不诚信投标情况处理。若未完全响应《投标人须知》的投标人获得公示结果第一名，投标人按不诚信投标情况处理，同时取消其拟定中选人资格。招标人可按公示结果排名先后顺序，选用顺延合格投标人的方式，拟定中选单位。</w:t>
      </w:r>
    </w:p>
    <w:p>
      <w:pPr>
        <w:spacing w:line="580" w:lineRule="exact"/>
        <w:ind w:left="630" w:leftChars="300"/>
        <w:jc w:val="left"/>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shd w:val="clear" w:color="auto" w:fill="FFFFFF"/>
          <w:lang w:val="en-US" w:eastAsia="zh-CN"/>
          <w14:textFill>
            <w14:solidFill>
              <w14:schemeClr w14:val="tx1"/>
            </w14:solidFill>
          </w14:textFill>
        </w:rPr>
        <w:t>5</w:t>
      </w:r>
      <w:r>
        <w:rPr>
          <w:rFonts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t>、</w:t>
      </w: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各投标人（或单位）须诚信投标，若违反国家相关</w:t>
      </w:r>
    </w:p>
    <w:p>
      <w:pPr>
        <w:spacing w:line="580" w:lineRule="exact"/>
        <w:jc w:val="left"/>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法律法规或恶意投标，将纳入《眉山天府新区自主招标服务平台》黑名单，并追究其法律责任。</w:t>
      </w:r>
    </w:p>
    <w:p>
      <w:pPr>
        <w:numPr>
          <w:ilvl w:val="0"/>
          <w:numId w:val="0"/>
        </w:numPr>
        <w:spacing w:line="580" w:lineRule="exact"/>
        <w:ind w:firstLine="640" w:firstLineChars="200"/>
        <w:jc w:val="left"/>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shd w:val="clear" w:color="auto" w:fill="FFFFFF"/>
          <w:lang w:val="en-US" w:eastAsia="zh-CN"/>
          <w14:textFill>
            <w14:solidFill>
              <w14:schemeClr w14:val="tx1"/>
            </w14:solidFill>
          </w14:textFill>
        </w:rPr>
        <w:t>6</w:t>
      </w:r>
      <w:r>
        <w:rPr>
          <w:rFonts w:ascii="Times New Roman" w:hAnsi="Times New Roman" w:eastAsia="楷体_GB2312" w:cs="Times New Roman"/>
          <w:color w:val="000000" w:themeColor="text1"/>
          <w:sz w:val="32"/>
          <w:szCs w:val="32"/>
          <w:highlight w:val="none"/>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本项目采用资格后审模式，投标人报价完成后需在报价截止时间后一个工作日内按照投标人资格要求提交纸质投标文件，格式自拟，逐页盖章并胶装，密封邮寄至联系地址，未提交纸质投标文件的报价无效。</w:t>
      </w:r>
    </w:p>
    <w:p>
      <w:pPr>
        <w:spacing w:line="580" w:lineRule="exact"/>
        <w:ind w:firstLine="320" w:firstLineChars="100"/>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highlight w:val="none"/>
          <w:shd w:val="clear" w:color="auto" w:fill="FFFFFF"/>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、履约担保</w:t>
      </w:r>
    </w:p>
    <w:p>
      <w:pPr>
        <w:spacing w:line="580" w:lineRule="exact"/>
        <w:ind w:firstLine="640" w:firstLineChars="200"/>
        <w:jc w:val="left"/>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 xml:space="preserve">1、履约担保=中标价的10%。 </w:t>
      </w:r>
    </w:p>
    <w:p>
      <w:pPr>
        <w:spacing w:line="580" w:lineRule="exact"/>
        <w:ind w:firstLine="640" w:firstLineChars="200"/>
        <w:jc w:val="left"/>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2、履约担保的形式和时间：履约担保为现金担保或银行保函担保（须基本账户所在银行出具，若该行因客观原因无法出具的，由与该行存在隶属关系的上一级银行出具）。现金担保必须通过中标人的基本账户以银行转账方式提交到招标人指定账户，银行保函不可撤销，见索即付（注：银行保函格式按照招标人要求提供）。若乙方领取中标通知书10个工作日内未能全额缴纳保证金或提供甲方要求的履约担保函，甲方有权选择取消乙方的中标资格或要求乙方按不低于未提交担保金额的10 %承担违约责任。若乙方在招标文件要求的合同签订时间前仍未提交符合要求的履约担保并承担违约责任的，视为乙方放弃中标资格。</w:t>
      </w:r>
    </w:p>
    <w:p>
      <w:pPr>
        <w:spacing w:line="580" w:lineRule="exact"/>
        <w:ind w:firstLine="640" w:firstLineChars="200"/>
        <w:jc w:val="left"/>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3、履约担保的退还：①在竣工验收合格后；②非因乙方原因或双方协商一致解除合同的。并经招标人确认无违约或扣款事项后，乙方可向甲方提出书面申请，甲方在28日内无息退还履约保证金或解除银行保函。</w:t>
      </w:r>
    </w:p>
    <w:p>
      <w:pPr>
        <w:spacing w:line="580" w:lineRule="exact"/>
        <w:ind w:firstLine="640" w:firstLineChars="200"/>
        <w:jc w:val="left"/>
        <w:rPr>
          <w:rFonts w:hint="default" w:ascii="Times New Roman" w:hAnsi="Times New Roman" w:eastAsia="黑体" w:cs="Times New Roman"/>
          <w:color w:val="333333"/>
          <w:sz w:val="32"/>
          <w:szCs w:val="32"/>
          <w:highlight w:val="none"/>
          <w:shd w:val="clear" w:color="auto" w:fill="FFFFFF"/>
        </w:rPr>
      </w:pPr>
      <w:r>
        <w:rPr>
          <w:rFonts w:hint="default" w:ascii="Times New Roman" w:hAnsi="Times New Roman" w:eastAsia="黑体" w:cs="Times New Roman"/>
          <w:color w:val="333333"/>
          <w:sz w:val="32"/>
          <w:szCs w:val="32"/>
          <w:highlight w:val="none"/>
          <w:shd w:val="clear" w:color="auto" w:fill="FFFFFF"/>
        </w:rPr>
        <w:t>四、投标保证金</w:t>
      </w:r>
    </w:p>
    <w:p>
      <w:pPr>
        <w:spacing w:line="580" w:lineRule="exact"/>
        <w:ind w:firstLine="640" w:firstLineChars="200"/>
        <w:jc w:val="left"/>
        <w:rPr>
          <w:rFonts w:hint="default" w:ascii="Times New Roman" w:hAnsi="Times New Roman" w:eastAsia="仿宋_GB2312" w:cs="Times New Roman"/>
          <w:color w:val="333333"/>
          <w:sz w:val="32"/>
          <w:szCs w:val="32"/>
          <w:highlight w:val="none"/>
          <w:shd w:val="clear" w:color="auto" w:fill="FFFFFF"/>
        </w:rPr>
      </w:pPr>
      <w:r>
        <w:rPr>
          <w:rFonts w:hint="default" w:ascii="Times New Roman" w:hAnsi="Times New Roman" w:eastAsia="仿宋_GB2312" w:cs="Times New Roman"/>
          <w:color w:val="333333"/>
          <w:sz w:val="32"/>
          <w:szCs w:val="32"/>
          <w:highlight w:val="none"/>
          <w:shd w:val="clear" w:color="auto" w:fill="FFFFFF"/>
        </w:rPr>
        <w:t>1、投标保证金的金额为：</w:t>
      </w:r>
      <w:r>
        <w:rPr>
          <w:rFonts w:hint="eastAsia" w:ascii="Times New Roman" w:hAnsi="Times New Roman" w:eastAsia="仿宋_GB2312" w:cs="Times New Roman"/>
          <w:color w:val="333333"/>
          <w:sz w:val="32"/>
          <w:szCs w:val="32"/>
          <w:highlight w:val="none"/>
          <w:shd w:val="clear" w:color="auto" w:fill="FFFFFF"/>
          <w:lang w:val="en-US" w:eastAsia="zh-CN"/>
        </w:rPr>
        <w:t xml:space="preserve"> </w:t>
      </w:r>
      <w:r>
        <w:rPr>
          <w:rFonts w:hint="eastAsia" w:ascii="Times New Roman" w:hAnsi="Times New Roman" w:eastAsia="仿宋_GB2312" w:cs="Times New Roman"/>
          <w:color w:val="333333"/>
          <w:sz w:val="32"/>
          <w:szCs w:val="32"/>
          <w:highlight w:val="none"/>
          <w:shd w:val="clear" w:color="auto" w:fill="FFFFFF"/>
          <w:lang w:val="en-US" w:eastAsia="zh-CN"/>
        </w:rPr>
        <w:t xml:space="preserve">/ </w:t>
      </w:r>
      <w:r>
        <w:rPr>
          <w:rFonts w:hint="default" w:ascii="Times New Roman" w:hAnsi="Times New Roman" w:eastAsia="仿宋_GB2312" w:cs="Times New Roman"/>
          <w:color w:val="333333"/>
          <w:sz w:val="32"/>
          <w:szCs w:val="32"/>
          <w:highlight w:val="none"/>
          <w:shd w:val="clear" w:color="auto" w:fill="FFFFFF"/>
        </w:rPr>
        <w:t>元。</w:t>
      </w:r>
    </w:p>
    <w:p>
      <w:pPr>
        <w:spacing w:line="580" w:lineRule="exact"/>
        <w:ind w:firstLine="640" w:firstLineChars="200"/>
        <w:jc w:val="left"/>
        <w:rPr>
          <w:rFonts w:hint="default" w:ascii="Times New Roman" w:hAnsi="Times New Roman" w:eastAsia="仿宋_GB2312" w:cs="Times New Roman"/>
          <w:color w:val="333333"/>
          <w:sz w:val="32"/>
          <w:szCs w:val="32"/>
          <w:highlight w:val="none"/>
          <w:shd w:val="clear" w:color="auto" w:fill="FFFFFF"/>
        </w:rPr>
      </w:pPr>
      <w:r>
        <w:rPr>
          <w:rFonts w:hint="default" w:ascii="Times New Roman" w:hAnsi="Times New Roman" w:eastAsia="仿宋_GB2312" w:cs="Times New Roman"/>
          <w:color w:val="333333"/>
          <w:sz w:val="32"/>
          <w:szCs w:val="32"/>
          <w:highlight w:val="none"/>
          <w:shd w:val="clear" w:color="auto" w:fill="FFFFFF"/>
        </w:rPr>
        <w:t>2、投标期保证金不予退还的情形：</w:t>
      </w:r>
    </w:p>
    <w:p>
      <w:pPr>
        <w:spacing w:line="580" w:lineRule="exact"/>
        <w:ind w:firstLine="640" w:firstLineChars="200"/>
        <w:jc w:val="left"/>
        <w:rPr>
          <w:rFonts w:hint="default" w:ascii="Times New Roman" w:hAnsi="Times New Roman" w:eastAsia="仿宋_GB2312" w:cs="Times New Roman"/>
          <w:color w:val="333333"/>
          <w:sz w:val="32"/>
          <w:szCs w:val="32"/>
          <w:highlight w:val="none"/>
          <w:shd w:val="clear" w:color="auto" w:fill="FFFFFF"/>
        </w:rPr>
      </w:pPr>
      <w:r>
        <w:rPr>
          <w:rFonts w:hint="default" w:ascii="Times New Roman" w:hAnsi="Times New Roman" w:eastAsia="仿宋_GB2312" w:cs="Times New Roman"/>
          <w:color w:val="333333"/>
          <w:sz w:val="32"/>
          <w:szCs w:val="32"/>
          <w:highlight w:val="none"/>
          <w:shd w:val="clear" w:color="auto" w:fill="FFFFFF"/>
        </w:rPr>
        <w:t>（1）公示期满后，在招标平台上规定的时间内不确认中选通知书，视为自动放弃中选资格。</w:t>
      </w:r>
    </w:p>
    <w:p>
      <w:pPr>
        <w:spacing w:line="580" w:lineRule="exact"/>
        <w:ind w:firstLine="640" w:firstLineChars="200"/>
        <w:jc w:val="left"/>
        <w:rPr>
          <w:rFonts w:hint="default" w:ascii="Times New Roman" w:hAnsi="Times New Roman" w:eastAsia="仿宋_GB2312" w:cs="Times New Roman"/>
          <w:color w:val="333333"/>
          <w:sz w:val="32"/>
          <w:szCs w:val="32"/>
          <w:highlight w:val="none"/>
          <w:shd w:val="clear" w:color="auto" w:fill="FFFFFF"/>
        </w:rPr>
      </w:pPr>
      <w:r>
        <w:rPr>
          <w:rFonts w:hint="default" w:ascii="Times New Roman" w:hAnsi="Times New Roman" w:eastAsia="仿宋_GB2312" w:cs="Times New Roman"/>
          <w:color w:val="333333"/>
          <w:sz w:val="32"/>
          <w:szCs w:val="32"/>
          <w:highlight w:val="none"/>
          <w:shd w:val="clear" w:color="auto" w:fill="FFFFFF"/>
        </w:rPr>
        <w:t>（2）明示不与招标人签订合同。</w:t>
      </w:r>
    </w:p>
    <w:p>
      <w:pPr>
        <w:spacing w:line="580" w:lineRule="exact"/>
        <w:ind w:firstLine="640" w:firstLineChars="200"/>
        <w:jc w:val="left"/>
        <w:rPr>
          <w:rFonts w:hint="default" w:ascii="Times New Roman" w:hAnsi="Times New Roman" w:eastAsia="仿宋_GB2312" w:cs="Times New Roman"/>
          <w:color w:val="333333"/>
          <w:sz w:val="32"/>
          <w:szCs w:val="32"/>
          <w:highlight w:val="none"/>
          <w:shd w:val="clear" w:color="auto" w:fill="FFFFFF"/>
        </w:rPr>
      </w:pPr>
      <w:r>
        <w:rPr>
          <w:rFonts w:hint="default" w:ascii="Times New Roman" w:hAnsi="Times New Roman" w:eastAsia="仿宋_GB2312" w:cs="Times New Roman"/>
          <w:color w:val="333333"/>
          <w:sz w:val="32"/>
          <w:szCs w:val="32"/>
          <w:highlight w:val="none"/>
          <w:shd w:val="clear" w:color="auto" w:fill="FFFFFF"/>
        </w:rPr>
        <w:t>（3）没有明示但不按照公告及附件、中选通知书要求与招标人签订合同。</w:t>
      </w:r>
    </w:p>
    <w:p>
      <w:pPr>
        <w:spacing w:line="580" w:lineRule="exact"/>
        <w:ind w:firstLine="640" w:firstLineChars="200"/>
        <w:jc w:val="left"/>
        <w:rPr>
          <w:rFonts w:hint="default" w:ascii="Times New Roman" w:hAnsi="Times New Roman" w:eastAsia="仿宋_GB2312" w:cs="Times New Roman"/>
          <w:color w:val="333333"/>
          <w:sz w:val="32"/>
          <w:szCs w:val="32"/>
          <w:highlight w:val="none"/>
          <w:shd w:val="clear" w:color="auto" w:fill="FFFFFF"/>
        </w:rPr>
      </w:pPr>
      <w:r>
        <w:rPr>
          <w:rFonts w:hint="default" w:ascii="Times New Roman" w:hAnsi="Times New Roman" w:eastAsia="仿宋_GB2312" w:cs="Times New Roman"/>
          <w:color w:val="333333"/>
          <w:sz w:val="32"/>
          <w:szCs w:val="32"/>
          <w:highlight w:val="none"/>
          <w:shd w:val="clear" w:color="auto" w:fill="FFFFFF"/>
        </w:rPr>
        <w:t>（4）投标人在投标活动中有串标、围标、弄虚作假或投标欺诈行为，经招投标监督部门查证属实的，投标保证金不予退还。</w:t>
      </w:r>
    </w:p>
    <w:p>
      <w:pPr>
        <w:spacing w:line="580" w:lineRule="exact"/>
        <w:ind w:firstLine="640" w:firstLineChars="200"/>
        <w:jc w:val="left"/>
        <w:rPr>
          <w:rFonts w:hint="default" w:ascii="Times New Roman" w:hAnsi="Times New Roman" w:eastAsia="仿宋_GB2312" w:cs="Times New Roman"/>
          <w:color w:val="333333"/>
          <w:sz w:val="32"/>
          <w:szCs w:val="32"/>
          <w:highlight w:val="none"/>
          <w:shd w:val="clear" w:color="auto" w:fill="FFFFFF"/>
        </w:rPr>
      </w:pPr>
      <w:r>
        <w:rPr>
          <w:rFonts w:hint="default" w:ascii="Times New Roman" w:hAnsi="Times New Roman" w:eastAsia="仿宋_GB2312" w:cs="Times New Roman"/>
          <w:color w:val="333333"/>
          <w:sz w:val="32"/>
          <w:szCs w:val="32"/>
          <w:highlight w:val="none"/>
          <w:shd w:val="clear" w:color="auto" w:fill="FFFFFF"/>
        </w:rPr>
        <w:t>（5）</w:t>
      </w:r>
      <w:r>
        <w:rPr>
          <w:rFonts w:ascii="Times New Roman" w:hAnsi="Times New Roman" w:eastAsia="仿宋_GB2312" w:cs="Times New Roman"/>
          <w:color w:val="333333"/>
          <w:sz w:val="32"/>
          <w:szCs w:val="32"/>
          <w:highlight w:val="none"/>
          <w:shd w:val="clear" w:color="auto" w:fill="FFFFFF"/>
        </w:rPr>
        <w:t>若未满足资格的投标人投标，招标人不退还投标保证金。</w:t>
      </w:r>
    </w:p>
    <w:p>
      <w:pPr>
        <w:spacing w:line="580" w:lineRule="exact"/>
        <w:ind w:firstLine="640" w:firstLineChars="200"/>
        <w:jc w:val="left"/>
        <w:rPr>
          <w:rFonts w:hint="default" w:ascii="Times New Roman" w:hAnsi="Times New Roman" w:eastAsia="黑体" w:cs="Times New Roman"/>
          <w:color w:val="333333"/>
          <w:sz w:val="32"/>
          <w:szCs w:val="32"/>
          <w:highlight w:val="none"/>
          <w:shd w:val="clear" w:color="auto" w:fill="FFFFFF"/>
        </w:rPr>
      </w:pPr>
      <w:r>
        <w:rPr>
          <w:rFonts w:hint="default" w:ascii="Times New Roman" w:hAnsi="Times New Roman" w:eastAsia="黑体" w:cs="Times New Roman"/>
          <w:color w:val="333333"/>
          <w:sz w:val="32"/>
          <w:szCs w:val="32"/>
          <w:highlight w:val="none"/>
          <w:shd w:val="clear" w:color="auto" w:fill="FFFFFF"/>
        </w:rPr>
        <w:t>五、其他要求</w:t>
      </w:r>
    </w:p>
    <w:p>
      <w:pPr>
        <w:pStyle w:val="3"/>
        <w:keepNext w:val="0"/>
        <w:keepLines w:val="0"/>
        <w:pageBreakBefore w:val="0"/>
        <w:widowControl w:val="0"/>
        <w:kinsoku/>
        <w:wordWrap/>
        <w:overflowPunct/>
        <w:topLinePunct w:val="0"/>
        <w:autoSpaceDE/>
        <w:autoSpaceDN/>
        <w:bidi w:val="0"/>
        <w:adjustRightInd/>
        <w:snapToGrid/>
        <w:spacing w:line="540" w:lineRule="exact"/>
        <w:ind w:right="63" w:firstLine="640" w:firstLineChars="200"/>
        <w:jc w:val="left"/>
        <w:textAlignment w:val="auto"/>
        <w:rPr>
          <w:rFonts w:hint="default" w:ascii="Times New Roman" w:hAnsi="Times New Roman" w:eastAsia="仿宋_GB2312" w:cs="Times New Roman"/>
          <w:color w:val="333333"/>
          <w:sz w:val="32"/>
          <w:szCs w:val="32"/>
          <w:highlight w:val="none"/>
          <w:shd w:val="clear" w:color="auto" w:fill="FFFFFF"/>
          <w:lang w:val="en-US" w:eastAsia="zh-CN"/>
        </w:rPr>
      </w:pPr>
      <w:r>
        <w:rPr>
          <w:rFonts w:hint="eastAsia" w:ascii="Times New Roman" w:hAnsi="Times New Roman" w:eastAsia="仿宋_GB2312" w:cs="Times New Roman"/>
          <w:color w:val="333333"/>
          <w:sz w:val="32"/>
          <w:szCs w:val="32"/>
          <w:highlight w:val="none"/>
          <w:shd w:val="clear" w:color="auto" w:fill="FFFFFF"/>
          <w:lang w:val="en-US" w:eastAsia="zh-CN"/>
        </w:rPr>
        <w:t>1、</w:t>
      </w:r>
      <w:r>
        <w:rPr>
          <w:rFonts w:hint="default" w:ascii="Times New Roman" w:hAnsi="Times New Roman" w:eastAsia="仿宋_GB2312" w:cs="Times New Roman"/>
          <w:color w:val="333333"/>
          <w:sz w:val="32"/>
          <w:szCs w:val="32"/>
          <w:highlight w:val="none"/>
          <w:shd w:val="clear" w:color="auto" w:fill="FFFFFF"/>
          <w:lang w:val="en-US" w:eastAsia="zh-CN"/>
        </w:rPr>
        <w:t>投标人不得存在下列情形之一：</w:t>
      </w:r>
    </w:p>
    <w:p>
      <w:pPr>
        <w:pStyle w:val="3"/>
        <w:keepNext w:val="0"/>
        <w:keepLines w:val="0"/>
        <w:pageBreakBefore w:val="0"/>
        <w:widowControl w:val="0"/>
        <w:kinsoku/>
        <w:wordWrap/>
        <w:overflowPunct/>
        <w:topLinePunct w:val="0"/>
        <w:autoSpaceDE/>
        <w:autoSpaceDN/>
        <w:bidi w:val="0"/>
        <w:adjustRightInd/>
        <w:snapToGrid/>
        <w:spacing w:line="540" w:lineRule="exact"/>
        <w:ind w:right="63" w:firstLine="640" w:firstLineChars="200"/>
        <w:jc w:val="left"/>
        <w:textAlignment w:val="auto"/>
        <w:rPr>
          <w:rFonts w:hint="default" w:ascii="Times New Roman" w:hAnsi="Times New Roman" w:eastAsia="仿宋_GB2312" w:cs="Times New Roman"/>
          <w:color w:val="333333"/>
          <w:sz w:val="32"/>
          <w:szCs w:val="32"/>
          <w:highlight w:val="none"/>
          <w:shd w:val="clear" w:color="auto" w:fill="FFFFFF"/>
          <w:lang w:val="en-US" w:eastAsia="zh-CN"/>
        </w:rPr>
      </w:pPr>
      <w:r>
        <w:rPr>
          <w:rFonts w:hint="default" w:ascii="Times New Roman" w:hAnsi="Times New Roman" w:eastAsia="仿宋_GB2312" w:cs="Times New Roman"/>
          <w:color w:val="333333"/>
          <w:sz w:val="32"/>
          <w:szCs w:val="32"/>
          <w:highlight w:val="none"/>
          <w:shd w:val="clear" w:color="auto" w:fill="FFFFFF"/>
          <w:lang w:val="en-US" w:eastAsia="zh-CN"/>
        </w:rPr>
        <w:t>（1）招标人在《眉山天府新区自主招标采购平台》、《眉山天府新区自主招标服务平台》发布相关招采信息的项目的第一中标候选人以资金</w:t>
      </w:r>
      <w:r>
        <w:rPr>
          <w:rFonts w:hint="eastAsia" w:ascii="Times New Roman" w:hAnsi="Times New Roman" w:eastAsia="仿宋_GB2312" w:cs="Times New Roman"/>
          <w:color w:val="333333"/>
          <w:sz w:val="32"/>
          <w:szCs w:val="32"/>
          <w:highlight w:val="none"/>
          <w:shd w:val="clear" w:color="auto" w:fill="FFFFFF"/>
          <w:lang w:val="en-US" w:eastAsia="zh-CN"/>
        </w:rPr>
        <w:t>、</w:t>
      </w:r>
      <w:r>
        <w:rPr>
          <w:rFonts w:hint="default" w:ascii="Times New Roman" w:hAnsi="Times New Roman" w:eastAsia="仿宋_GB2312" w:cs="Times New Roman"/>
          <w:color w:val="333333"/>
          <w:sz w:val="32"/>
          <w:szCs w:val="32"/>
          <w:highlight w:val="none"/>
          <w:shd w:val="clear" w:color="auto" w:fill="FFFFFF"/>
          <w:lang w:val="en-US" w:eastAsia="zh-CN"/>
        </w:rPr>
        <w:t>技术、工期等非正当理由放弃中标的，在半年内不接受其投标；</w:t>
      </w:r>
    </w:p>
    <w:p>
      <w:pPr>
        <w:pStyle w:val="3"/>
        <w:keepNext w:val="0"/>
        <w:keepLines w:val="0"/>
        <w:pageBreakBefore w:val="0"/>
        <w:widowControl w:val="0"/>
        <w:kinsoku/>
        <w:wordWrap/>
        <w:overflowPunct/>
        <w:topLinePunct w:val="0"/>
        <w:autoSpaceDE/>
        <w:autoSpaceDN/>
        <w:bidi w:val="0"/>
        <w:adjustRightInd/>
        <w:snapToGrid/>
        <w:spacing w:line="540" w:lineRule="exact"/>
        <w:ind w:left="63" w:right="63" w:firstLine="640" w:firstLineChars="200"/>
        <w:jc w:val="left"/>
        <w:textAlignment w:val="auto"/>
        <w:rPr>
          <w:rFonts w:hint="default" w:ascii="Times New Roman" w:hAnsi="Times New Roman" w:eastAsia="仿宋_GB2312" w:cs="Times New Roman"/>
          <w:color w:val="333333"/>
          <w:sz w:val="32"/>
          <w:szCs w:val="32"/>
          <w:highlight w:val="none"/>
          <w:shd w:val="clear" w:color="auto" w:fill="FFFFFF"/>
        </w:rPr>
      </w:pPr>
      <w:r>
        <w:rPr>
          <w:rFonts w:hint="default" w:ascii="Times New Roman" w:hAnsi="Times New Roman" w:eastAsia="仿宋_GB2312" w:cs="Times New Roman"/>
          <w:color w:val="333333"/>
          <w:sz w:val="32"/>
          <w:szCs w:val="32"/>
          <w:highlight w:val="none"/>
          <w:shd w:val="clear" w:color="auto" w:fill="FFFFFF"/>
          <w:lang w:val="en-US" w:eastAsia="zh-CN"/>
        </w:rPr>
        <w:t>（2）与招标人存在利害关系且可能影响招标公正性的法人、其它组织或者个人，不得参加投标。单位负责人为同一人或者存在控股、管理关系的不同单位，不得参加同一标段投标或者未划分标段的同一招标项目投标。</w:t>
      </w:r>
    </w:p>
    <w:p>
      <w:pPr>
        <w:spacing w:line="580" w:lineRule="exact"/>
        <w:ind w:firstLine="640" w:firstLineChars="200"/>
        <w:rPr>
          <w:rFonts w:hint="default" w:ascii="Times New Roman" w:hAnsi="Times New Roman" w:eastAsia="仿宋_GB2312" w:cs="Times New Roman"/>
          <w:color w:val="000000" w:themeColor="text1"/>
          <w:sz w:val="32"/>
          <w:szCs w:val="32"/>
          <w:highlight w:val="none"/>
          <w:u w:val="none"/>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u w:val="none"/>
          <w:shd w:val="clear" w:color="auto" w:fill="FFFFFF"/>
          <w:lang w:val="en-US" w:eastAsia="zh-CN"/>
          <w14:textFill>
            <w14:solidFill>
              <w14:schemeClr w14:val="tx1"/>
            </w14:solidFill>
          </w14:textFill>
        </w:rPr>
        <w:t>中标单位须提供承诺书，承诺完全按照招标人要求按时保质保量完成本项目监理工作，否则须招标人可随时解除合同，中标人不可提出索赔。</w:t>
      </w:r>
    </w:p>
    <w:p>
      <w:pPr>
        <w:spacing w:line="580" w:lineRule="exact"/>
        <w:ind w:firstLine="320" w:firstLineChars="100"/>
        <w:jc w:val="left"/>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shd w:val="clear" w:color="auto" w:fill="FFFFFF"/>
          <w:lang w:val="en-US" w:eastAsia="zh-CN"/>
          <w14:textFill>
            <w14:solidFill>
              <w14:schemeClr w14:val="tx1"/>
            </w14:solidFill>
          </w14:textFill>
        </w:rPr>
        <w:t>五</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、联系方式</w:t>
      </w:r>
      <w:r>
        <w:rPr>
          <w:rFonts w:hint="default" w:ascii="Times New Roman" w:hAnsi="Times New Roman" w:eastAsia="微软雅黑" w:cs="Times New Roman"/>
          <w:color w:val="000000" w:themeColor="text1"/>
          <w:sz w:val="32"/>
          <w:szCs w:val="32"/>
          <w:highlight w:val="none"/>
          <w:shd w:val="clear" w:color="auto" w:fill="FFFFFF"/>
          <w14:textFill>
            <w14:solidFill>
              <w14:schemeClr w14:val="tx1"/>
            </w14:solidFill>
          </w14:textFill>
        </w:rPr>
        <w:br w:type="textWrapping"/>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招标人：</w:t>
      </w:r>
      <w:r>
        <w:rPr>
          <w:rFonts w:hint="default" w:ascii="Times New Roman" w:hAnsi="Times New Roman" w:eastAsia="仿宋_GB2312" w:cs="Times New Roman"/>
          <w:color w:val="000000" w:themeColor="text1"/>
          <w:sz w:val="32"/>
          <w:szCs w:val="32"/>
          <w:highlight w:val="none"/>
          <w:u w:val="single"/>
          <w:shd w:val="clear" w:color="auto" w:fill="FFFFFF"/>
          <w14:textFill>
            <w14:solidFill>
              <w14:schemeClr w14:val="tx1"/>
            </w14:solidFill>
          </w14:textFill>
        </w:rPr>
        <w:t>眉山环天建设工程</w:t>
      </w: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集团</w:t>
      </w:r>
      <w:r>
        <w:rPr>
          <w:rFonts w:hint="default" w:ascii="Times New Roman" w:hAnsi="Times New Roman" w:eastAsia="仿宋_GB2312" w:cs="Times New Roman"/>
          <w:color w:val="000000" w:themeColor="text1"/>
          <w:sz w:val="32"/>
          <w:szCs w:val="32"/>
          <w:highlight w:val="none"/>
          <w:u w:val="single"/>
          <w:shd w:val="clear" w:color="auto" w:fill="FFFFFF"/>
          <w14:textFill>
            <w14:solidFill>
              <w14:schemeClr w14:val="tx1"/>
            </w14:solidFill>
          </w14:textFill>
        </w:rPr>
        <w:t>有限公司</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br w:type="textWrapping"/>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地  址：</w:t>
      </w:r>
      <w:r>
        <w:rPr>
          <w:rFonts w:hint="default" w:ascii="Times New Roman" w:hAnsi="Times New Roman" w:eastAsia="仿宋_GB2312" w:cs="Times New Roman"/>
          <w:color w:val="000000" w:themeColor="text1"/>
          <w:sz w:val="32"/>
          <w:szCs w:val="32"/>
          <w:highlight w:val="none"/>
          <w:u w:val="single"/>
          <w:shd w:val="clear" w:color="auto" w:fill="FFFFFF"/>
          <w14:textFill>
            <w14:solidFill>
              <w14:schemeClr w14:val="tx1"/>
            </w14:solidFill>
          </w14:textFill>
        </w:rPr>
        <w:t>四川省眉山市仁寿县视高镇中建大道1号</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br w:type="textWrapping"/>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邮  编：</w:t>
      </w: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singl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single"/>
          <w:shd w:val="clear" w:color="auto" w:fill="FFFFFF"/>
          <w14:textFill>
            <w14:solidFill>
              <w14:schemeClr w14:val="tx1"/>
            </w14:solidFill>
          </w14:textFill>
        </w:rPr>
        <w:br w:type="textWrapping"/>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联系人：</w:t>
      </w: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彭</w:t>
      </w:r>
      <w:r>
        <w:rPr>
          <w:rFonts w:hint="default" w:ascii="Times New Roman" w:hAnsi="Times New Roman" w:eastAsia="仿宋_GB2312" w:cs="Times New Roman"/>
          <w:color w:val="000000" w:themeColor="text1"/>
          <w:sz w:val="32"/>
          <w:szCs w:val="32"/>
          <w:highlight w:val="none"/>
          <w:u w:val="single"/>
          <w:shd w:val="clear" w:color="auto" w:fill="FFFFFF"/>
          <w14:textFill>
            <w14:solidFill>
              <w14:schemeClr w14:val="tx1"/>
            </w14:solidFill>
          </w14:textFill>
        </w:rPr>
        <w:t>先生</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br w:type="textWrapping"/>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电  话：</w:t>
      </w: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028-36068550</w:t>
      </w:r>
      <w:r>
        <w:rPr>
          <w:rFonts w:hint="default" w:ascii="Times New Roman" w:hAnsi="Times New Roman" w:eastAsia="仿宋_GB2312" w:cs="Times New Roman"/>
          <w:color w:val="000000" w:themeColor="text1"/>
          <w:sz w:val="32"/>
          <w:szCs w:val="32"/>
          <w:highlight w:val="none"/>
          <w:u w:val="single"/>
          <w:shd w:val="clear" w:color="auto" w:fill="FFFFFF"/>
          <w14:textFill>
            <w14:solidFill>
              <w14:schemeClr w14:val="tx1"/>
            </w14:solidFill>
          </w14:textFill>
        </w:rPr>
        <w:br w:type="textWrapping"/>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传  真：</w:t>
      </w: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singl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 xml:space="preserve">     </w:t>
      </w:r>
    </w:p>
    <w:p>
      <w:pPr>
        <w:spacing w:line="580" w:lineRule="exact"/>
        <w:jc w:val="left"/>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电子邮件：</w:t>
      </w: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singl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single"/>
          <w:shd w:val="clear" w:color="auto" w:fill="FFFFFF"/>
          <w:lang w:val="en-US" w:eastAsia="zh-CN"/>
          <w14:textFill>
            <w14:solidFill>
              <w14:schemeClr w14:val="tx1"/>
            </w14:solidFill>
          </w14:textFill>
        </w:rPr>
        <w:t xml:space="preserve">     </w:t>
      </w:r>
    </w:p>
    <w:p>
      <w:pPr>
        <w:jc w:val="left"/>
        <w:rPr>
          <w:rFonts w:hint="default" w:ascii="Times New Roman" w:hAnsi="Times New Roman" w:eastAsia="微软雅黑" w:cs="Times New Roman"/>
          <w:color w:val="333333"/>
          <w:sz w:val="32"/>
          <w:szCs w:val="32"/>
          <w:highlight w:val="none"/>
          <w:shd w:val="clear" w:color="auto" w:fill="FFFFFF"/>
        </w:rPr>
      </w:pPr>
    </w:p>
    <w:p>
      <w:pPr>
        <w:jc w:val="left"/>
        <w:rPr>
          <w:rFonts w:hint="default" w:ascii="Times New Roman" w:hAnsi="Times New Roman" w:eastAsia="微软雅黑" w:cs="Times New Roman"/>
          <w:color w:val="333333"/>
          <w:sz w:val="32"/>
          <w:szCs w:val="32"/>
          <w:highlight w:val="none"/>
          <w:shd w:val="clear" w:color="auto" w:fill="FFFFFF"/>
        </w:rPr>
      </w:pPr>
    </w:p>
    <w:p>
      <w:pPr>
        <w:jc w:val="left"/>
        <w:rPr>
          <w:rFonts w:hint="default" w:ascii="Times New Roman" w:hAnsi="Times New Roman" w:eastAsia="微软雅黑" w:cs="Times New Roman"/>
          <w:color w:val="333333"/>
          <w:sz w:val="32"/>
          <w:szCs w:val="32"/>
          <w:highlight w:val="none"/>
          <w:shd w:val="clear" w:color="auto" w:fill="FFFFFF"/>
        </w:rPr>
      </w:pPr>
    </w:p>
    <w:p>
      <w:pPr>
        <w:jc w:val="left"/>
        <w:rPr>
          <w:rFonts w:hint="default" w:ascii="Times New Roman" w:hAnsi="Times New Roman" w:eastAsia="微软雅黑" w:cs="Times New Roman"/>
          <w:color w:val="333333"/>
          <w:sz w:val="32"/>
          <w:szCs w:val="32"/>
          <w:highlight w:val="none"/>
          <w:shd w:val="clear" w:color="auto" w:fill="FFFFFF"/>
        </w:rPr>
      </w:pPr>
    </w:p>
    <w:sectPr>
      <w:footerReference r:id="rId3" w:type="default"/>
      <w:pgSz w:w="11906" w:h="16838"/>
      <w:pgMar w:top="2098"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2671445</wp:posOffset>
              </wp:positionH>
              <wp:positionV relativeFrom="paragraph">
                <wp:posOffset>-102870</wp:posOffset>
              </wp:positionV>
              <wp:extent cx="266700" cy="2152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6700" cy="215265"/>
                      </a:xfrm>
                      <a:prstGeom prst="rect">
                        <a:avLst/>
                      </a:prstGeom>
                      <a:noFill/>
                      <a:ln w="6350">
                        <a:noFill/>
                      </a:ln>
                      <a:effectLst/>
                    </wps:spPr>
                    <wps:txbx>
                      <w:txbxContent>
                        <w:p>
                          <w:pPr>
                            <w:pStyle w:val="5"/>
                            <w:rPr>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- 1 -</w:t>
                          </w:r>
                          <w:r>
                            <w:rPr>
                              <w:rFonts w:hint="eastAsia"/>
                              <w:sz w:val="22"/>
                              <w:szCs w:val="2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35pt;margin-top:-8.1pt;height:16.95pt;width:21pt;mso-position-horizontal-relative:margin;z-index:251659264;mso-width-relative:page;mso-height-relative:page;" filled="f" stroked="f" coordsize="21600,21600" o:gfxdata="UEsDBAoAAAAAAIdO4kAAAAAAAAAAAAAAAAAEAAAAZHJzL1BLAwQUAAAACACHTuJArkbfNNgAAAAK&#10;AQAADwAAAGRycy9kb3ducmV2LnhtbE2Py07DMBBF90j8gzVI7Fo7UZWgNE4XPHY8C0hl58RDEuFH&#10;ZDtp+XuGFSxn5ujOufXuZA1bMMTROwnZWgBD13k9ul7C2+vd6gpYTMppZbxDCd8YYdecn9Wq0v7o&#10;XnDZp55RiIuVkjCkNFWcx25Aq+LaT+jo9umDVYnG0HMd1JHCreG5EAW3anT0YVATXg/Yfe1nK8Ec&#10;YrhvRfpYbvqH9PzE5/fb7FHKy4tMbIElPKU/GH71SR0acmr97HRkRsImFyWhElZZkQMjYlPktGkJ&#10;LUvgTc3/V2h+AFBLAwQUAAAACACHTuJA/ZYE5D0CAABvBAAADgAAAGRycy9lMm9Eb2MueG1srVTB&#10;bhMxEL0j8Q+W73SToAYUdVOFRkFIFa1UEGfH681asj3GdrpbPgD+gBMX7nxXv4Pn3U2KCoceuGzG&#10;M+M3896Mc3beWcNuVYiaXMmnJxPOlJNUabcr+ccPmxevOYtJuEoYcqrkdyry8+XzZ2etX6gZNWQq&#10;FRhAXFy0vuRNSn5RFFE2yop4Ql45BGsKViQcw66ogmiBbk0xm0zmRUuh8oGkihHe9RDkI2J4CiDV&#10;tZZqTXJvlUsDalBGJFCKjfaRL/tu61rJdFXXUSVmSg6mqf+iCOxt/hbLM7HYBeEbLccWxFNaeMTJ&#10;Cu1Q9Ai1FkmwfdB/QVktA0Wq04kkWwxEekXAYjp5pM1NI7zquUDq6I+ix/8HK9/fXgemK2wCZ05Y&#10;DPz++7f7H7/uf35l0yxP6+MCWTceeal7Q11OHf0Rzsy6q4PNv+DDEIe4d0dxVZeYhHM2n7+aICIR&#10;mk1PZ/PTjFI8XPYhpreKLMtGyQNm10sqbi9jGlIPKbmWo402Bn6xMI61JZ+/PJ30F44RgBuXE1S/&#10;CSNMJjQ0nq3UbbuRzZaqO5AMNGxJ9HKj0cqliOlaBKwFusfDSVf41IZQkkaLs4bCl3/5cz6mhShn&#10;Ldas5PHzXgTFmXnnMEdApoMRDsb2YLi9vSBsLmaDbnoTF0IyB7MOZD/hPa1yFYSEk6hV8nQwL9Kw&#10;7HiPUq1WfdLeB71rhgvYQi/SpbvxMpcZhF3tE9W61zxLNOiCWeUD9rCf2vhm8qL/ee6zHv4n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kbfNNgAAAAKAQAADwAAAAAAAAABACAAAAAiAAAAZHJz&#10;L2Rvd25yZXYueG1sUEsBAhQAFAAAAAgAh07iQP2WBOQ9AgAAbwQAAA4AAAAAAAAAAQAgAAAAJwEA&#10;AGRycy9lMm9Eb2MueG1sUEsFBgAAAAAGAAYAWQEAANYFAAAAAA==&#10;">
              <v:fill on="f" focussize="0,0"/>
              <v:stroke on="f" weight="0.5pt"/>
              <v:imagedata o:title=""/>
              <o:lock v:ext="edit" aspectratio="f"/>
              <v:textbox inset="0mm,0mm,0mm,0mm">
                <w:txbxContent>
                  <w:p>
                    <w:pPr>
                      <w:pStyle w:val="5"/>
                      <w:rPr>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- 1 -</w:t>
                    </w:r>
                    <w:r>
                      <w:rPr>
                        <w:rFonts w:hint="eastAsia"/>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YTE0NzZjYzg2OWZkYTI2ZGMxNTI1ZTEwZWRhODEifQ=="/>
    <w:docVar w:name="KSO_WPS_MARK_KEY" w:val="62457083-d4d1-4ec8-b701-0c1a97582c60"/>
  </w:docVars>
  <w:rsids>
    <w:rsidRoot w:val="00996155"/>
    <w:rsid w:val="0004272E"/>
    <w:rsid w:val="000604BA"/>
    <w:rsid w:val="001E11C1"/>
    <w:rsid w:val="002D23FE"/>
    <w:rsid w:val="00311BDE"/>
    <w:rsid w:val="0049098A"/>
    <w:rsid w:val="004E2C47"/>
    <w:rsid w:val="0050000B"/>
    <w:rsid w:val="00511B28"/>
    <w:rsid w:val="005466DF"/>
    <w:rsid w:val="0057303D"/>
    <w:rsid w:val="00574320"/>
    <w:rsid w:val="005A0FCB"/>
    <w:rsid w:val="00782BA2"/>
    <w:rsid w:val="007F6F5B"/>
    <w:rsid w:val="00800B0A"/>
    <w:rsid w:val="00877427"/>
    <w:rsid w:val="008A76C4"/>
    <w:rsid w:val="008B0F8E"/>
    <w:rsid w:val="008D2359"/>
    <w:rsid w:val="009155F6"/>
    <w:rsid w:val="00996155"/>
    <w:rsid w:val="009B2E08"/>
    <w:rsid w:val="009D3435"/>
    <w:rsid w:val="00A2473C"/>
    <w:rsid w:val="00AB2969"/>
    <w:rsid w:val="00AE7200"/>
    <w:rsid w:val="00C1271B"/>
    <w:rsid w:val="00C43053"/>
    <w:rsid w:val="00C5058B"/>
    <w:rsid w:val="00C757D1"/>
    <w:rsid w:val="00CA0ED7"/>
    <w:rsid w:val="00D67318"/>
    <w:rsid w:val="00DB1429"/>
    <w:rsid w:val="00DB7FE5"/>
    <w:rsid w:val="00E32F80"/>
    <w:rsid w:val="00E40530"/>
    <w:rsid w:val="00E43B3E"/>
    <w:rsid w:val="00E60606"/>
    <w:rsid w:val="00E75265"/>
    <w:rsid w:val="00EC1D82"/>
    <w:rsid w:val="01D0395B"/>
    <w:rsid w:val="02104022"/>
    <w:rsid w:val="03293B0F"/>
    <w:rsid w:val="045C5413"/>
    <w:rsid w:val="04CD1A68"/>
    <w:rsid w:val="05721979"/>
    <w:rsid w:val="059C18BA"/>
    <w:rsid w:val="059D02C0"/>
    <w:rsid w:val="068B015E"/>
    <w:rsid w:val="07E04D0D"/>
    <w:rsid w:val="091E6337"/>
    <w:rsid w:val="0BB452B4"/>
    <w:rsid w:val="0BFC13C7"/>
    <w:rsid w:val="0C4A2454"/>
    <w:rsid w:val="0D905B06"/>
    <w:rsid w:val="0EC00B66"/>
    <w:rsid w:val="0F8821BB"/>
    <w:rsid w:val="11BE24C2"/>
    <w:rsid w:val="128F7F71"/>
    <w:rsid w:val="12DB2607"/>
    <w:rsid w:val="14470A3C"/>
    <w:rsid w:val="16064511"/>
    <w:rsid w:val="160F33FF"/>
    <w:rsid w:val="168A45C9"/>
    <w:rsid w:val="16F40DF8"/>
    <w:rsid w:val="185540E5"/>
    <w:rsid w:val="1898470F"/>
    <w:rsid w:val="19067FAC"/>
    <w:rsid w:val="196A0D31"/>
    <w:rsid w:val="1A277D03"/>
    <w:rsid w:val="1AB420B0"/>
    <w:rsid w:val="1AC564D7"/>
    <w:rsid w:val="1B307278"/>
    <w:rsid w:val="1B567027"/>
    <w:rsid w:val="1BD73C9D"/>
    <w:rsid w:val="1C7C24C7"/>
    <w:rsid w:val="1D1B4234"/>
    <w:rsid w:val="1EE96B84"/>
    <w:rsid w:val="1F6A2474"/>
    <w:rsid w:val="22136E56"/>
    <w:rsid w:val="2267320D"/>
    <w:rsid w:val="226E466E"/>
    <w:rsid w:val="23712EA6"/>
    <w:rsid w:val="24677D2C"/>
    <w:rsid w:val="261B5929"/>
    <w:rsid w:val="2626661B"/>
    <w:rsid w:val="27626B2C"/>
    <w:rsid w:val="288F0D34"/>
    <w:rsid w:val="28AE0D1D"/>
    <w:rsid w:val="2A07545B"/>
    <w:rsid w:val="2CF22187"/>
    <w:rsid w:val="30424C8C"/>
    <w:rsid w:val="313221FF"/>
    <w:rsid w:val="32504916"/>
    <w:rsid w:val="32E72538"/>
    <w:rsid w:val="32E864CC"/>
    <w:rsid w:val="33062754"/>
    <w:rsid w:val="33B6702B"/>
    <w:rsid w:val="34443601"/>
    <w:rsid w:val="34701B92"/>
    <w:rsid w:val="348F758B"/>
    <w:rsid w:val="349626BB"/>
    <w:rsid w:val="373F45B3"/>
    <w:rsid w:val="376C7B5C"/>
    <w:rsid w:val="382C31A9"/>
    <w:rsid w:val="39A82FD8"/>
    <w:rsid w:val="3B885A5A"/>
    <w:rsid w:val="3BDD234F"/>
    <w:rsid w:val="3D412D64"/>
    <w:rsid w:val="3D7739B4"/>
    <w:rsid w:val="3E1D3EB9"/>
    <w:rsid w:val="3E8F6506"/>
    <w:rsid w:val="3EFE2B97"/>
    <w:rsid w:val="3F8251BB"/>
    <w:rsid w:val="3FA0183A"/>
    <w:rsid w:val="40270652"/>
    <w:rsid w:val="408837AF"/>
    <w:rsid w:val="440F51E1"/>
    <w:rsid w:val="44B5009F"/>
    <w:rsid w:val="44DC7C74"/>
    <w:rsid w:val="44FB2542"/>
    <w:rsid w:val="456A4DC4"/>
    <w:rsid w:val="467B5EE3"/>
    <w:rsid w:val="472C2269"/>
    <w:rsid w:val="479B5622"/>
    <w:rsid w:val="47A20FA6"/>
    <w:rsid w:val="487218FE"/>
    <w:rsid w:val="4907178C"/>
    <w:rsid w:val="492F64E4"/>
    <w:rsid w:val="4A8A736F"/>
    <w:rsid w:val="4AF6145C"/>
    <w:rsid w:val="4B8E10E1"/>
    <w:rsid w:val="4D6139FC"/>
    <w:rsid w:val="4E55752A"/>
    <w:rsid w:val="4ECF2BF6"/>
    <w:rsid w:val="4EE9663D"/>
    <w:rsid w:val="4EFD1DDC"/>
    <w:rsid w:val="4F950F41"/>
    <w:rsid w:val="500C1C7D"/>
    <w:rsid w:val="50DD527C"/>
    <w:rsid w:val="538A4AC9"/>
    <w:rsid w:val="54744BF9"/>
    <w:rsid w:val="54FC5ED6"/>
    <w:rsid w:val="56481ABA"/>
    <w:rsid w:val="568341A9"/>
    <w:rsid w:val="56A70963"/>
    <w:rsid w:val="587D0513"/>
    <w:rsid w:val="5C640BC0"/>
    <w:rsid w:val="5C8E6EBA"/>
    <w:rsid w:val="5D0E21DA"/>
    <w:rsid w:val="5DA14CA4"/>
    <w:rsid w:val="5FB56D81"/>
    <w:rsid w:val="5FEC48FC"/>
    <w:rsid w:val="60D47244"/>
    <w:rsid w:val="60EF3A25"/>
    <w:rsid w:val="61FA4982"/>
    <w:rsid w:val="61FF2975"/>
    <w:rsid w:val="620E6EA4"/>
    <w:rsid w:val="625566A3"/>
    <w:rsid w:val="627A4602"/>
    <w:rsid w:val="629C73AD"/>
    <w:rsid w:val="62F7634A"/>
    <w:rsid w:val="637B26BA"/>
    <w:rsid w:val="64ED5960"/>
    <w:rsid w:val="67982C74"/>
    <w:rsid w:val="67A34A05"/>
    <w:rsid w:val="67C92A9B"/>
    <w:rsid w:val="693B75B5"/>
    <w:rsid w:val="6BFA44DE"/>
    <w:rsid w:val="6C1D5E3D"/>
    <w:rsid w:val="6C4A18AD"/>
    <w:rsid w:val="6C7E480C"/>
    <w:rsid w:val="6D836174"/>
    <w:rsid w:val="6DBE53FE"/>
    <w:rsid w:val="6F904821"/>
    <w:rsid w:val="70972B53"/>
    <w:rsid w:val="729329B5"/>
    <w:rsid w:val="7379604F"/>
    <w:rsid w:val="748622F5"/>
    <w:rsid w:val="750A6BCA"/>
    <w:rsid w:val="75DB0603"/>
    <w:rsid w:val="760148A5"/>
    <w:rsid w:val="76232577"/>
    <w:rsid w:val="7730111A"/>
    <w:rsid w:val="77322503"/>
    <w:rsid w:val="77E3025C"/>
    <w:rsid w:val="795502D0"/>
    <w:rsid w:val="7A813A3B"/>
    <w:rsid w:val="7B786E26"/>
    <w:rsid w:val="7B9A6C2F"/>
    <w:rsid w:val="7BDE741B"/>
    <w:rsid w:val="7C3D035E"/>
    <w:rsid w:val="7C981234"/>
    <w:rsid w:val="7D044AF3"/>
    <w:rsid w:val="7F294E83"/>
    <w:rsid w:val="7F8F1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1"/>
    <w:unhideWhenUsed/>
    <w:qFormat/>
    <w:uiPriority w:val="99"/>
    <w:pPr>
      <w:adjustRightInd w:val="0"/>
      <w:spacing w:after="60" w:line="360" w:lineRule="atLeast"/>
      <w:ind w:left="72" w:leftChars="30" w:right="30" w:rightChars="30"/>
      <w:jc w:val="center"/>
    </w:pPr>
    <w:rPr>
      <w:rFonts w:ascii="Times New Roman" w:hAnsi="Times New Roman" w:eastAsia="宋体" w:cs="Times New Roman"/>
      <w:kern w:val="0"/>
      <w:sz w:val="20"/>
      <w:szCs w:val="20"/>
    </w:rPr>
  </w:style>
  <w:style w:type="paragraph" w:styleId="4">
    <w:name w:val="Balloon Text"/>
    <w:basedOn w:val="1"/>
    <w:link w:val="9"/>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10">
    <w:name w:val="页眉 Char"/>
    <w:basedOn w:val="8"/>
    <w:link w:val="6"/>
    <w:qFormat/>
    <w:uiPriority w:val="0"/>
    <w:rPr>
      <w:rFonts w:asciiTheme="minorHAnsi" w:hAnsiTheme="minorHAnsi" w:eastAsiaTheme="minorEastAsia" w:cstheme="minorBidi"/>
      <w:kern w:val="2"/>
      <w:sz w:val="18"/>
      <w:szCs w:val="18"/>
    </w:rPr>
  </w:style>
  <w:style w:type="character" w:customStyle="1" w:styleId="11">
    <w:name w:val="页脚 Char"/>
    <w:basedOn w:val="8"/>
    <w:link w:val="5"/>
    <w:qFormat/>
    <w:uiPriority w:val="0"/>
    <w:rPr>
      <w:rFonts w:asciiTheme="minorHAnsi" w:hAnsiTheme="minorHAnsi" w:eastAsiaTheme="minorEastAsia" w:cstheme="minorBidi"/>
      <w:kern w:val="2"/>
      <w:sz w:val="18"/>
      <w:szCs w:val="18"/>
    </w:rPr>
  </w:style>
  <w:style w:type="paragraph" w:customStyle="1" w:styleId="12">
    <w:name w:val="列出段落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2412</Words>
  <Characters>2450</Characters>
  <Lines>11</Lines>
  <Paragraphs>3</Paragraphs>
  <TotalTime>109</TotalTime>
  <ScaleCrop>false</ScaleCrop>
  <LinksUpToDate>false</LinksUpToDate>
  <CharactersWithSpaces>2496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2020-03-03T02:32:00Z</dcterms:created>
  <dc:creator>Administrator</dc:creator>
  <cp:lastModifiedBy>比空白更空白的空白</cp:lastModifiedBy>
  <cp:lastPrinted>2024-10-22T03:21:00Z</cp:lastPrinted>
  <dcterms:modified xsi:type="dcterms:W3CDTF">2024-10-22T08:35:30Z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F8ABA7A720724F929DEAF32F7CD9E8BE</vt:lpwstr>
  </property>
</Properties>
</file>